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5B6" w14:textId="77777777" w:rsidR="00F806DE" w:rsidRDefault="00F806DE" w:rsidP="00F806DE">
      <w:pPr>
        <w:ind w:left="-15" w:right="37" w:firstLine="723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Национальная сеть ЦПТИ в Республике Казахстан</w:t>
      </w:r>
    </w:p>
    <w:p w14:paraId="2016404A" w14:textId="77777777" w:rsidR="00F806DE" w:rsidRPr="00F806DE" w:rsidRDefault="00F806DE" w:rsidP="00F806DE">
      <w:pPr>
        <w:ind w:left="-15" w:right="37" w:firstLine="723"/>
        <w:jc w:val="right"/>
        <w:rPr>
          <w:b/>
          <w:i/>
          <w:sz w:val="24"/>
          <w:szCs w:val="24"/>
          <w:lang w:val="ru-RU"/>
        </w:rPr>
      </w:pPr>
    </w:p>
    <w:p w14:paraId="10AD2111" w14:textId="77777777" w:rsidR="00F806DE" w:rsidRPr="00F806DE" w:rsidRDefault="00F806DE" w:rsidP="00F806DE">
      <w:pPr>
        <w:ind w:left="-15" w:right="37" w:firstLine="723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 xml:space="preserve">Началом реализации проекта по созданию Центров поддержки технологий и инноваций (ЦПТИ) в Республике Казахстан стало соглашение, подписанное между НИИС и ВОИС 05 августа 2021 года. Координатором данного проекта является НИИС, основная задача которого является координация деятельности сети ЦПТИ, предоставление методологических рекомендаций по повышению устойчивости функционирования и развития сети, содействие во взаимодействии и сотрудничестве​ между изобретателями, государственными органами управления и субъектами инновационной деятельности. Данный проект имеет большое значение для развития инновационного предпринимательства в регионах, предоставляя субъектам инновационной деятельности ресурсы ВОИС для разработки патентной и, соответственно, инновационной стратегии, включая выбор направления развития, форм правовой охраны результатов интеллектуальной деятельности, способов защиты интеллектуальных прав и управление инновационными рисками правообладателя. </w:t>
      </w:r>
    </w:p>
    <w:p w14:paraId="5CDA35E8" w14:textId="77777777" w:rsidR="00F806DE" w:rsidRPr="00F806DE" w:rsidRDefault="00F806DE" w:rsidP="00F806DE">
      <w:p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 xml:space="preserve">В настоящее время на территории Республики Казахстан функционируют 23 Центра поддержки технологий и инноваций в 14 регионах страны.  Информация о национальной сети ЦПТИ представлена на официальном веб-сайте ВОИС в страновом обзоре </w:t>
      </w:r>
      <w:hyperlink r:id="rId5" w:history="1">
        <w:r w:rsidRPr="00F806DE">
          <w:rPr>
            <w:rStyle w:val="a6"/>
            <w:sz w:val="24"/>
            <w:szCs w:val="24"/>
            <w:lang w:val="ru-RU"/>
          </w:rPr>
          <w:t>https://www.wipo.int/directory/en/details.jsp?country_code=KZ</w:t>
        </w:r>
      </w:hyperlink>
      <w:r w:rsidRPr="00F806DE">
        <w:rPr>
          <w:sz w:val="24"/>
          <w:szCs w:val="24"/>
          <w:lang w:val="ru-RU"/>
        </w:rPr>
        <w:t xml:space="preserve">, а также полный список учреждений на базе которых открыты Центры, оказывающие услуги по направлениям деятельности ЦПТИ, размещен на официальном веб-сайте ВОИС </w:t>
      </w:r>
      <w:hyperlink r:id="rId6" w:history="1">
        <w:r w:rsidRPr="00F806DE">
          <w:rPr>
            <w:rStyle w:val="a6"/>
            <w:sz w:val="24"/>
            <w:szCs w:val="24"/>
            <w:lang w:val="ru-RU"/>
          </w:rPr>
          <w:t>https://www.wipo.int/tisc/ru/search/index.jsp</w:t>
        </w:r>
      </w:hyperlink>
      <w:r w:rsidRPr="00F806DE">
        <w:rPr>
          <w:sz w:val="24"/>
          <w:szCs w:val="24"/>
          <w:lang w:val="ru-RU"/>
        </w:rPr>
        <w:t>, включая режим работы, адрес, контактную информацию сотрудника ЦПТИ.</w:t>
      </w:r>
    </w:p>
    <w:p w14:paraId="3A52EFFB" w14:textId="4C5D5900" w:rsidR="00F806DE" w:rsidRDefault="00562437" w:rsidP="00F806DE">
      <w:pPr>
        <w:ind w:right="37"/>
        <w:rPr>
          <w:sz w:val="24"/>
          <w:szCs w:val="24"/>
          <w:lang w:val="ru-RU"/>
        </w:rPr>
      </w:pPr>
      <w:r w:rsidRPr="00F806DE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0" locked="0" layoutInCell="1" allowOverlap="1" wp14:anchorId="231B3626" wp14:editId="5F1EB862">
            <wp:simplePos x="0" y="0"/>
            <wp:positionH relativeFrom="column">
              <wp:posOffset>492760</wp:posOffset>
            </wp:positionH>
            <wp:positionV relativeFrom="paragraph">
              <wp:posOffset>134620</wp:posOffset>
            </wp:positionV>
            <wp:extent cx="6152083" cy="3123591"/>
            <wp:effectExtent l="0" t="0" r="127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8"/>
                    <a:stretch/>
                  </pic:blipFill>
                  <pic:spPr bwMode="auto">
                    <a:xfrm>
                      <a:off x="0" y="0"/>
                      <a:ext cx="6152083" cy="312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D3CD6" w14:textId="0F04F5FB" w:rsidR="00F806DE" w:rsidRDefault="00F806DE" w:rsidP="00F806DE">
      <w:pPr>
        <w:ind w:right="37"/>
        <w:rPr>
          <w:sz w:val="24"/>
          <w:szCs w:val="24"/>
          <w:lang w:val="ru-RU"/>
        </w:rPr>
      </w:pPr>
    </w:p>
    <w:p w14:paraId="42450E2A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216EF8DA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6F916AD4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2A07E0E3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5FF2AFE5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106D46C2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7A6ED9CA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44E677C6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5001048F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1A36A291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5BE92C05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183F357D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619227E6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6F714143" w14:textId="38947F1D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33DD4A83" w14:textId="77777777" w:rsidR="00562437" w:rsidRDefault="00562437" w:rsidP="00F806DE">
      <w:pPr>
        <w:jc w:val="center"/>
        <w:rPr>
          <w:i/>
          <w:sz w:val="24"/>
          <w:szCs w:val="24"/>
          <w:lang w:val="ru-RU"/>
        </w:rPr>
      </w:pPr>
    </w:p>
    <w:p w14:paraId="4EA3B09D" w14:textId="6A4B8D1B" w:rsidR="00F806DE" w:rsidRPr="00F806DE" w:rsidRDefault="00F806DE" w:rsidP="00F806DE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Фиг. </w:t>
      </w:r>
      <w:r w:rsidRPr="00F806DE">
        <w:rPr>
          <w:i/>
          <w:sz w:val="24"/>
          <w:szCs w:val="24"/>
          <w:lang w:val="ru-RU"/>
        </w:rPr>
        <w:t>1. Статистика населения и ЦПТИ в регионах Республики Казахстан</w:t>
      </w:r>
    </w:p>
    <w:p w14:paraId="78BB4CD3" w14:textId="77777777" w:rsidR="00F806DE" w:rsidRPr="00F806DE" w:rsidRDefault="00F806DE" w:rsidP="00F806DE">
      <w:pPr>
        <w:ind w:right="37"/>
        <w:rPr>
          <w:sz w:val="24"/>
          <w:szCs w:val="24"/>
          <w:lang w:val="ru-RU"/>
        </w:rPr>
      </w:pPr>
    </w:p>
    <w:p w14:paraId="447F3A08" w14:textId="77777777" w:rsidR="00F806DE" w:rsidRPr="00F806DE" w:rsidRDefault="00F806DE" w:rsidP="00F806DE">
      <w:pPr>
        <w:ind w:left="-15" w:right="37" w:firstLine="723"/>
        <w:rPr>
          <w:sz w:val="24"/>
          <w:szCs w:val="24"/>
          <w:lang w:val="ru-RU"/>
        </w:rPr>
      </w:pPr>
      <w:proofErr w:type="gramStart"/>
      <w:r w:rsidRPr="00F806DE">
        <w:rPr>
          <w:sz w:val="24"/>
          <w:szCs w:val="24"/>
          <w:lang w:val="ru-RU"/>
        </w:rPr>
        <w:t>Основной целью</w:t>
      </w:r>
      <w:proofErr w:type="gramEnd"/>
      <w:r w:rsidRPr="00F806DE">
        <w:rPr>
          <w:sz w:val="24"/>
          <w:szCs w:val="24"/>
          <w:lang w:val="ru-RU"/>
        </w:rPr>
        <w:t xml:space="preserve"> создаваемой в Республике Казахстан сети ЦПТИ является </w:t>
      </w:r>
      <w:r w:rsidRPr="00F806DE">
        <w:rPr>
          <w:b/>
          <w:sz w:val="24"/>
          <w:szCs w:val="24"/>
          <w:lang w:val="ru-RU"/>
        </w:rPr>
        <w:t>наращивание инновационного потенциала</w:t>
      </w:r>
      <w:r w:rsidRPr="00F806DE">
        <w:rPr>
          <w:sz w:val="24"/>
          <w:szCs w:val="24"/>
          <w:lang w:val="ru-RU"/>
        </w:rPr>
        <w:t xml:space="preserve"> через:  </w:t>
      </w:r>
    </w:p>
    <w:p w14:paraId="5FE216A7" w14:textId="77777777" w:rsidR="00F806DE" w:rsidRPr="00F806DE" w:rsidRDefault="00F806DE" w:rsidP="00F806DE">
      <w:pPr>
        <w:pStyle w:val="a9"/>
        <w:numPr>
          <w:ilvl w:val="0"/>
          <w:numId w:val="6"/>
        </w:num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пропаганду и популяризацию в обществе вопросов правовой охраны и использования объектов ИС путем проведения в регионах конференций и семинаров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, также распространения научно-методических и информационных материалов в области ИС</w:t>
      </w:r>
      <w:r w:rsidRPr="00F806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8BE506" w14:textId="77777777" w:rsidR="00F806DE" w:rsidRPr="00F806DE" w:rsidRDefault="00F806DE" w:rsidP="00F806DE">
      <w:pPr>
        <w:pStyle w:val="a9"/>
        <w:numPr>
          <w:ilvl w:val="0"/>
          <w:numId w:val="6"/>
        </w:numPr>
        <w:ind w:right="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DE">
        <w:rPr>
          <w:rFonts w:ascii="Times New Roman" w:hAnsi="Times New Roman" w:cs="Times New Roman"/>
          <w:sz w:val="24"/>
          <w:szCs w:val="24"/>
        </w:rPr>
        <w:t>обеспечени</w:t>
      </w:r>
      <w:proofErr w:type="spellEnd"/>
      <w:r w:rsidRPr="00F806D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806DE">
        <w:rPr>
          <w:rFonts w:ascii="Times New Roman" w:hAnsi="Times New Roman" w:cs="Times New Roman"/>
          <w:sz w:val="24"/>
          <w:szCs w:val="24"/>
        </w:rPr>
        <w:t xml:space="preserve"> более широкого доступа к специализированным базам данных и другим информационным ресурсам в области интеллектуальной собственности для </w:t>
      </w:r>
      <w:r w:rsidRPr="00F806DE">
        <w:rPr>
          <w:rFonts w:ascii="Times New Roman" w:hAnsi="Times New Roman" w:cs="Times New Roman"/>
          <w:sz w:val="24"/>
          <w:szCs w:val="24"/>
        </w:rPr>
        <w:lastRenderedPageBreak/>
        <w:t xml:space="preserve">стимулирования создания и эффективного использования 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результатов интеллектуальной деятельности</w:t>
      </w:r>
      <w:r w:rsidRPr="00F806DE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4DE07A6" w14:textId="77777777" w:rsidR="00F806DE" w:rsidRPr="00F806DE" w:rsidRDefault="00F806DE" w:rsidP="00F806DE">
      <w:pPr>
        <w:pStyle w:val="a9"/>
        <w:numPr>
          <w:ilvl w:val="0"/>
          <w:numId w:val="6"/>
        </w:num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обучение навыкам проведения патентных исследований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806DE">
        <w:rPr>
          <w:rFonts w:ascii="Times New Roman" w:hAnsi="Times New Roman" w:cs="Times New Roman"/>
          <w:sz w:val="24"/>
          <w:szCs w:val="24"/>
        </w:rPr>
        <w:t xml:space="preserve">использования патентной информации при коммерциализации разработок; </w:t>
      </w:r>
    </w:p>
    <w:p w14:paraId="44D83782" w14:textId="77777777" w:rsidR="00F806DE" w:rsidRDefault="00F806DE" w:rsidP="00F806DE">
      <w:pPr>
        <w:pStyle w:val="a9"/>
        <w:numPr>
          <w:ilvl w:val="0"/>
          <w:numId w:val="6"/>
        </w:numPr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консультирование по вопросам создания правовой охраны и использования объектов ИС.</w:t>
      </w:r>
    </w:p>
    <w:p w14:paraId="35D645A7" w14:textId="77777777" w:rsidR="00F806DE" w:rsidRPr="00F806DE" w:rsidRDefault="00F806DE" w:rsidP="00F806DE">
      <w:pPr>
        <w:ind w:right="37" w:firstLine="708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kk-KZ"/>
        </w:rPr>
        <w:t xml:space="preserve">Основными направлениями деятельности </w:t>
      </w:r>
      <w:r w:rsidR="006247C6">
        <w:rPr>
          <w:sz w:val="24"/>
          <w:szCs w:val="24"/>
          <w:lang w:val="kk-KZ"/>
        </w:rPr>
        <w:t xml:space="preserve">НИИС, как </w:t>
      </w:r>
      <w:r w:rsidRPr="00F806DE">
        <w:rPr>
          <w:sz w:val="24"/>
          <w:szCs w:val="24"/>
          <w:lang w:val="kk-KZ"/>
        </w:rPr>
        <w:t xml:space="preserve">координирующего органа </w:t>
      </w:r>
      <w:r w:rsidRPr="00F806DE">
        <w:rPr>
          <w:sz w:val="24"/>
          <w:szCs w:val="24"/>
          <w:lang w:val="ru-RU"/>
        </w:rPr>
        <w:t>является укрепление национальной сети ЦПТИ Республики Казахстан, путем профессионального развития кадрового потенциала сотрудников Центра, информационной и технически ресурсной поддержка Центров, уделяя особое внимание следующим индикаторам и показателям развития сети ЦПТИ:</w:t>
      </w:r>
    </w:p>
    <w:p w14:paraId="783ADFD2" w14:textId="77777777" w:rsidR="00F806DE" w:rsidRPr="00F806DE" w:rsidRDefault="00F806DE" w:rsidP="00F806DE">
      <w:pPr>
        <w:numPr>
          <w:ilvl w:val="0"/>
          <w:numId w:val="7"/>
        </w:num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Проведение консультаций по разъяснению действующих законодательных актов в области интеллектуальной собственности, а также нормативных актов по составлению и подаче заявок на получение охранных документов и поддержанию их в силе (</w:t>
      </w:r>
      <w:r w:rsidRPr="00F806DE">
        <w:rPr>
          <w:i/>
          <w:sz w:val="24"/>
          <w:szCs w:val="24"/>
          <w:lang w:val="ru-RU"/>
        </w:rPr>
        <w:t xml:space="preserve">индикаторы: </w:t>
      </w:r>
      <w:r w:rsidRPr="00F806DE">
        <w:rPr>
          <w:sz w:val="24"/>
          <w:szCs w:val="24"/>
          <w:lang w:val="ru-RU"/>
        </w:rPr>
        <w:t xml:space="preserve">количество обращений; цели обращений; категории пользователей услуги; количество проведенных консультаций).  </w:t>
      </w:r>
    </w:p>
    <w:p w14:paraId="05A9786C" w14:textId="77777777" w:rsidR="00F806DE" w:rsidRPr="00F806DE" w:rsidRDefault="00F806DE" w:rsidP="00F806DE">
      <w:pPr>
        <w:numPr>
          <w:ilvl w:val="0"/>
          <w:numId w:val="7"/>
        </w:num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Услуги, оказываемые пользователям по предоставлению доступа к патентным информационным ресурсам (</w:t>
      </w:r>
      <w:r w:rsidRPr="00F806DE">
        <w:rPr>
          <w:i/>
          <w:sz w:val="24"/>
          <w:szCs w:val="24"/>
          <w:lang w:val="ru-RU"/>
        </w:rPr>
        <w:t xml:space="preserve">индикаторы: </w:t>
      </w:r>
      <w:r w:rsidRPr="00F806DE">
        <w:rPr>
          <w:sz w:val="24"/>
          <w:szCs w:val="24"/>
          <w:lang w:val="ru-RU"/>
        </w:rPr>
        <w:t xml:space="preserve">количество обращений; цели обращений; категории пользователей услуги; количество проведенных консультаций по использованию патентных поисковых систем; количество предоставлений доступа к патентным поисковым системам).  </w:t>
      </w:r>
    </w:p>
    <w:p w14:paraId="517D87E6" w14:textId="77777777" w:rsidR="00F806DE" w:rsidRPr="00F806DE" w:rsidRDefault="00F806DE" w:rsidP="00F806DE">
      <w:pPr>
        <w:numPr>
          <w:ilvl w:val="0"/>
          <w:numId w:val="7"/>
        </w:num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Проведение обучающих тренингов, семинаров по использованию патентных поисковых систем (</w:t>
      </w:r>
      <w:proofErr w:type="spellStart"/>
      <w:r w:rsidRPr="00F806DE">
        <w:rPr>
          <w:sz w:val="24"/>
          <w:szCs w:val="24"/>
        </w:rPr>
        <w:t>PatentScope</w:t>
      </w:r>
      <w:proofErr w:type="spellEnd"/>
      <w:r w:rsidRPr="00F806DE">
        <w:rPr>
          <w:sz w:val="24"/>
          <w:szCs w:val="24"/>
          <w:lang w:val="ru-RU"/>
        </w:rPr>
        <w:t xml:space="preserve">, </w:t>
      </w:r>
      <w:proofErr w:type="spellStart"/>
      <w:r w:rsidRPr="00F806DE">
        <w:rPr>
          <w:sz w:val="24"/>
          <w:szCs w:val="24"/>
        </w:rPr>
        <w:t>Espacenet</w:t>
      </w:r>
      <w:proofErr w:type="spellEnd"/>
      <w:r w:rsidRPr="00F806DE">
        <w:rPr>
          <w:sz w:val="24"/>
          <w:szCs w:val="24"/>
          <w:lang w:val="ru-RU"/>
        </w:rPr>
        <w:t xml:space="preserve">, </w:t>
      </w:r>
      <w:r w:rsidRPr="00F806DE">
        <w:rPr>
          <w:sz w:val="24"/>
          <w:szCs w:val="24"/>
        </w:rPr>
        <w:t>ASPI</w:t>
      </w:r>
      <w:r w:rsidRPr="00F806DE">
        <w:rPr>
          <w:sz w:val="24"/>
          <w:szCs w:val="24"/>
          <w:lang w:val="ru-RU"/>
        </w:rPr>
        <w:t>) (</w:t>
      </w:r>
      <w:r w:rsidRPr="00F806DE">
        <w:rPr>
          <w:i/>
          <w:sz w:val="24"/>
          <w:szCs w:val="24"/>
          <w:lang w:val="ru-RU"/>
        </w:rPr>
        <w:t xml:space="preserve">индикаторы: </w:t>
      </w:r>
      <w:r w:rsidRPr="00F806DE">
        <w:rPr>
          <w:sz w:val="24"/>
          <w:szCs w:val="24"/>
          <w:lang w:val="ru-RU"/>
        </w:rPr>
        <w:t xml:space="preserve">количество проведенных обучающих семинаров, тренингов по использованию патентных поисковых систем для местных пользователей; количество участников мероприятий).  </w:t>
      </w:r>
    </w:p>
    <w:p w14:paraId="57D35307" w14:textId="77777777" w:rsidR="00F806DE" w:rsidRPr="00F806DE" w:rsidRDefault="00F806DE" w:rsidP="00F806DE">
      <w:pPr>
        <w:numPr>
          <w:ilvl w:val="0"/>
          <w:numId w:val="7"/>
        </w:num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Оказание услуг пользователям по оформлению и подаче заявок на объекты интеллектуальной собственности (</w:t>
      </w:r>
      <w:r w:rsidRPr="00F806DE">
        <w:rPr>
          <w:i/>
          <w:sz w:val="24"/>
          <w:szCs w:val="24"/>
          <w:lang w:val="ru-RU"/>
        </w:rPr>
        <w:t xml:space="preserve">индикаторы: </w:t>
      </w:r>
      <w:r w:rsidRPr="00F806DE">
        <w:rPr>
          <w:sz w:val="24"/>
          <w:szCs w:val="24"/>
          <w:lang w:val="ru-RU"/>
        </w:rPr>
        <w:t xml:space="preserve">количество проведенных консультаций по оформлению и подаче заявок на объекты интеллектуальной собственности; количество поданных заявок заявителями с помощью сотрудников ЦПТИ).  </w:t>
      </w:r>
    </w:p>
    <w:p w14:paraId="61251087" w14:textId="77777777" w:rsidR="00F806DE" w:rsidRPr="00F806DE" w:rsidRDefault="00F806DE" w:rsidP="00F806DE">
      <w:pPr>
        <w:numPr>
          <w:ilvl w:val="0"/>
          <w:numId w:val="7"/>
        </w:num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Участие в организации дистанционного обучения по курсам Всемирной Академии ВОИС (</w:t>
      </w:r>
      <w:r w:rsidRPr="00F806DE">
        <w:rPr>
          <w:i/>
          <w:sz w:val="24"/>
          <w:szCs w:val="24"/>
          <w:lang w:val="ru-RU"/>
        </w:rPr>
        <w:t xml:space="preserve">индикаторы: </w:t>
      </w:r>
      <w:r w:rsidRPr="00F806DE">
        <w:rPr>
          <w:sz w:val="24"/>
          <w:szCs w:val="24"/>
          <w:lang w:val="ru-RU"/>
        </w:rPr>
        <w:t xml:space="preserve">количество специалистов, прошедших обучение по курсам </w:t>
      </w:r>
      <w:r w:rsidRPr="00F806DE">
        <w:rPr>
          <w:sz w:val="24"/>
          <w:szCs w:val="24"/>
        </w:rPr>
        <w:t>DL</w:t>
      </w:r>
      <w:r w:rsidRPr="00F806DE">
        <w:rPr>
          <w:sz w:val="24"/>
          <w:szCs w:val="24"/>
          <w:lang w:val="ru-RU"/>
        </w:rPr>
        <w:t xml:space="preserve">-101 «Основы интеллектуальной собственности», </w:t>
      </w:r>
      <w:r w:rsidRPr="00F806DE">
        <w:rPr>
          <w:sz w:val="24"/>
          <w:szCs w:val="24"/>
        </w:rPr>
        <w:t>DL</w:t>
      </w:r>
      <w:r w:rsidRPr="00F806DE">
        <w:rPr>
          <w:sz w:val="24"/>
          <w:szCs w:val="24"/>
          <w:lang w:val="ru-RU"/>
        </w:rPr>
        <w:t xml:space="preserve">-301 «Патенты», </w:t>
      </w:r>
      <w:r w:rsidRPr="00F806DE">
        <w:rPr>
          <w:sz w:val="24"/>
          <w:szCs w:val="24"/>
        </w:rPr>
        <w:t>DL</w:t>
      </w:r>
      <w:r w:rsidRPr="00F806DE">
        <w:rPr>
          <w:sz w:val="24"/>
          <w:szCs w:val="24"/>
          <w:lang w:val="ru-RU"/>
        </w:rPr>
        <w:t xml:space="preserve">-318 «Поиск патентной информации» и другие).  </w:t>
      </w:r>
    </w:p>
    <w:p w14:paraId="65F7F4D7" w14:textId="77777777" w:rsidR="00F806DE" w:rsidRPr="00F806DE" w:rsidRDefault="00F806DE" w:rsidP="005624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Pr="00F806D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06DE">
        <w:rPr>
          <w:rFonts w:ascii="Times New Roman" w:hAnsi="Times New Roman" w:cs="Times New Roman"/>
          <w:i/>
          <w:sz w:val="24"/>
          <w:szCs w:val="24"/>
          <w:lang w:val="kk-KZ"/>
        </w:rPr>
        <w:t>Общий объем предоставленных услуг ЦПТИ</w:t>
      </w:r>
    </w:p>
    <w:tbl>
      <w:tblPr>
        <w:tblStyle w:val="a4"/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3260"/>
        <w:gridCol w:w="18"/>
        <w:gridCol w:w="1542"/>
        <w:gridCol w:w="884"/>
      </w:tblGrid>
      <w:tr w:rsidR="00F806DE" w:rsidRPr="00F806DE" w14:paraId="5DE60A8B" w14:textId="77777777" w:rsidTr="00F806DE">
        <w:trPr>
          <w:tblHeader/>
        </w:trPr>
        <w:tc>
          <w:tcPr>
            <w:tcW w:w="426" w:type="dxa"/>
          </w:tcPr>
          <w:p w14:paraId="7478C839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gridSpan w:val="4"/>
          </w:tcPr>
          <w:p w14:paraId="58A6370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884" w:type="dxa"/>
          </w:tcPr>
          <w:p w14:paraId="7B99FF5A" w14:textId="77777777" w:rsidR="00F806DE" w:rsidRPr="00F806DE" w:rsidRDefault="00F806DE" w:rsidP="00CE2BED">
            <w:pPr>
              <w:pStyle w:val="a3"/>
              <w:spacing w:line="276" w:lineRule="auto"/>
              <w:ind w:left="275" w:hanging="2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  <w:r w:rsidRPr="00F8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06DE" w:rsidRPr="00F806DE" w14:paraId="52947735" w14:textId="77777777" w:rsidTr="00F806DE">
        <w:trPr>
          <w:trHeight w:val="315"/>
          <w:tblHeader/>
        </w:trPr>
        <w:tc>
          <w:tcPr>
            <w:tcW w:w="426" w:type="dxa"/>
            <w:vMerge w:val="restart"/>
          </w:tcPr>
          <w:p w14:paraId="5D2F513C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7B4C435C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Предоставление общей информации по разъяснению действующих законодательных актов в области интеллектуальной собственности</w:t>
            </w:r>
          </w:p>
        </w:tc>
        <w:tc>
          <w:tcPr>
            <w:tcW w:w="4820" w:type="dxa"/>
            <w:gridSpan w:val="3"/>
          </w:tcPr>
          <w:p w14:paraId="37C11516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обращений, всего</w:t>
            </w:r>
          </w:p>
        </w:tc>
        <w:tc>
          <w:tcPr>
            <w:tcW w:w="884" w:type="dxa"/>
          </w:tcPr>
          <w:p w14:paraId="0552BFCB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F806DE" w:rsidRPr="00F806DE" w14:paraId="4CD4B91B" w14:textId="77777777" w:rsidTr="00F806DE">
        <w:trPr>
          <w:trHeight w:val="255"/>
          <w:tblHeader/>
        </w:trPr>
        <w:tc>
          <w:tcPr>
            <w:tcW w:w="426" w:type="dxa"/>
            <w:vMerge/>
          </w:tcPr>
          <w:p w14:paraId="24AE0964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AB12B3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14F940E9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сотрудники</w:t>
            </w:r>
          </w:p>
        </w:tc>
        <w:tc>
          <w:tcPr>
            <w:tcW w:w="1542" w:type="dxa"/>
          </w:tcPr>
          <w:p w14:paraId="393BE2FE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884" w:type="dxa"/>
            <w:vMerge w:val="restart"/>
          </w:tcPr>
          <w:p w14:paraId="497FF48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6DE" w:rsidRPr="00F806DE" w14:paraId="1978F6C8" w14:textId="77777777" w:rsidTr="00F806DE">
        <w:trPr>
          <w:trHeight w:val="255"/>
          <w:tblHeader/>
        </w:trPr>
        <w:tc>
          <w:tcPr>
            <w:tcW w:w="426" w:type="dxa"/>
            <w:vMerge/>
          </w:tcPr>
          <w:p w14:paraId="17CE2763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C9CDFD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0AF058A0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Студенты</w:t>
            </w:r>
          </w:p>
        </w:tc>
        <w:tc>
          <w:tcPr>
            <w:tcW w:w="1542" w:type="dxa"/>
          </w:tcPr>
          <w:p w14:paraId="4184B350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884" w:type="dxa"/>
            <w:vMerge/>
          </w:tcPr>
          <w:p w14:paraId="1ADFDEF4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6DE" w:rsidRPr="00F806DE" w14:paraId="31231F48" w14:textId="77777777" w:rsidTr="00F806DE">
        <w:trPr>
          <w:trHeight w:val="255"/>
          <w:tblHeader/>
        </w:trPr>
        <w:tc>
          <w:tcPr>
            <w:tcW w:w="426" w:type="dxa"/>
            <w:vMerge/>
          </w:tcPr>
          <w:p w14:paraId="50A01CB7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97A6BF4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588C3074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</w:t>
            </w:r>
          </w:p>
        </w:tc>
        <w:tc>
          <w:tcPr>
            <w:tcW w:w="1542" w:type="dxa"/>
          </w:tcPr>
          <w:p w14:paraId="152BB08E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84" w:type="dxa"/>
            <w:vMerge/>
          </w:tcPr>
          <w:p w14:paraId="4820E5F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6DE" w:rsidRPr="00F806DE" w14:paraId="23D3F24F" w14:textId="77777777" w:rsidTr="00F806DE">
        <w:trPr>
          <w:trHeight w:val="255"/>
          <w:tblHeader/>
        </w:trPr>
        <w:tc>
          <w:tcPr>
            <w:tcW w:w="426" w:type="dxa"/>
            <w:vMerge w:val="restart"/>
          </w:tcPr>
          <w:p w14:paraId="2B73CBDF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14610521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Оказание услуг пользователям по предоставлению доступа к патентным информационным ресурсам </w:t>
            </w:r>
          </w:p>
        </w:tc>
        <w:tc>
          <w:tcPr>
            <w:tcW w:w="4820" w:type="dxa"/>
            <w:gridSpan w:val="3"/>
          </w:tcPr>
          <w:p w14:paraId="690E71AB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обращений, всего</w:t>
            </w:r>
          </w:p>
        </w:tc>
        <w:tc>
          <w:tcPr>
            <w:tcW w:w="884" w:type="dxa"/>
          </w:tcPr>
          <w:p w14:paraId="6A2B8D2D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</w:tr>
      <w:tr w:rsidR="00F806DE" w:rsidRPr="00F806DE" w14:paraId="353D3A34" w14:textId="77777777" w:rsidTr="00F806DE">
        <w:trPr>
          <w:trHeight w:val="255"/>
          <w:tblHeader/>
        </w:trPr>
        <w:tc>
          <w:tcPr>
            <w:tcW w:w="426" w:type="dxa"/>
            <w:vMerge/>
          </w:tcPr>
          <w:p w14:paraId="150376F3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0F70F3C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61104B29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Espacenet</w:t>
            </w:r>
            <w:proofErr w:type="spellEnd"/>
          </w:p>
        </w:tc>
        <w:tc>
          <w:tcPr>
            <w:tcW w:w="1542" w:type="dxa"/>
          </w:tcPr>
          <w:p w14:paraId="49203FFB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84" w:type="dxa"/>
            <w:vMerge w:val="restart"/>
          </w:tcPr>
          <w:p w14:paraId="75436316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7D0D687F" w14:textId="77777777" w:rsidTr="00F806DE">
        <w:trPr>
          <w:trHeight w:val="300"/>
          <w:tblHeader/>
        </w:trPr>
        <w:tc>
          <w:tcPr>
            <w:tcW w:w="426" w:type="dxa"/>
            <w:vMerge/>
          </w:tcPr>
          <w:p w14:paraId="08EEB66F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8D9761F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59956D22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Patentscope</w:t>
            </w:r>
            <w:proofErr w:type="spellEnd"/>
          </w:p>
        </w:tc>
        <w:tc>
          <w:tcPr>
            <w:tcW w:w="1542" w:type="dxa"/>
          </w:tcPr>
          <w:p w14:paraId="5488A471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4" w:type="dxa"/>
            <w:vMerge/>
          </w:tcPr>
          <w:p w14:paraId="19195CE4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394FFF7B" w14:textId="77777777" w:rsidTr="00F806DE">
        <w:trPr>
          <w:trHeight w:val="300"/>
          <w:tblHeader/>
        </w:trPr>
        <w:tc>
          <w:tcPr>
            <w:tcW w:w="426" w:type="dxa"/>
            <w:vMerge/>
          </w:tcPr>
          <w:p w14:paraId="066ECFE5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42A2C20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8" w:type="dxa"/>
            <w:gridSpan w:val="2"/>
          </w:tcPr>
          <w:p w14:paraId="40EBC0B6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Google/</w:t>
            </w: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Яндекс патент</w:t>
            </w:r>
          </w:p>
        </w:tc>
        <w:tc>
          <w:tcPr>
            <w:tcW w:w="1542" w:type="dxa"/>
          </w:tcPr>
          <w:p w14:paraId="2F4CCDFA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884" w:type="dxa"/>
            <w:vMerge/>
          </w:tcPr>
          <w:p w14:paraId="3086AAB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4D2909F5" w14:textId="77777777" w:rsidTr="00F806DE">
        <w:trPr>
          <w:trHeight w:val="318"/>
          <w:tblHeader/>
        </w:trPr>
        <w:tc>
          <w:tcPr>
            <w:tcW w:w="426" w:type="dxa"/>
            <w:vMerge w:val="restart"/>
          </w:tcPr>
          <w:p w14:paraId="4D08D2B9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6688D028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Консультации по общим вопросам оформления и подачи заявок на объекты интеллектуальной собственности</w:t>
            </w:r>
          </w:p>
        </w:tc>
        <w:tc>
          <w:tcPr>
            <w:tcW w:w="4820" w:type="dxa"/>
            <w:gridSpan w:val="3"/>
          </w:tcPr>
          <w:p w14:paraId="29A67D4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обращений, всего</w:t>
            </w:r>
          </w:p>
        </w:tc>
        <w:tc>
          <w:tcPr>
            <w:tcW w:w="884" w:type="dxa"/>
          </w:tcPr>
          <w:p w14:paraId="7320D219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</w:tr>
      <w:tr w:rsidR="00F806DE" w:rsidRPr="00F806DE" w14:paraId="4D4E6BA8" w14:textId="77777777" w:rsidTr="00F806DE">
        <w:trPr>
          <w:trHeight w:val="315"/>
          <w:tblHeader/>
        </w:trPr>
        <w:tc>
          <w:tcPr>
            <w:tcW w:w="426" w:type="dxa"/>
            <w:vMerge/>
          </w:tcPr>
          <w:p w14:paraId="3A6FE607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1D87534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81543DB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сотрудники</w:t>
            </w:r>
          </w:p>
        </w:tc>
        <w:tc>
          <w:tcPr>
            <w:tcW w:w="1560" w:type="dxa"/>
            <w:gridSpan w:val="2"/>
          </w:tcPr>
          <w:p w14:paraId="02D8D4B2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84" w:type="dxa"/>
            <w:vMerge w:val="restart"/>
          </w:tcPr>
          <w:p w14:paraId="5364639D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47480240" w14:textId="77777777" w:rsidTr="00F806DE">
        <w:trPr>
          <w:trHeight w:val="165"/>
          <w:tblHeader/>
        </w:trPr>
        <w:tc>
          <w:tcPr>
            <w:tcW w:w="426" w:type="dxa"/>
            <w:vMerge/>
          </w:tcPr>
          <w:p w14:paraId="5484F2E8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B67972F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01FA4F1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Студенты</w:t>
            </w:r>
          </w:p>
        </w:tc>
        <w:tc>
          <w:tcPr>
            <w:tcW w:w="1560" w:type="dxa"/>
            <w:gridSpan w:val="2"/>
          </w:tcPr>
          <w:p w14:paraId="7907743C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84" w:type="dxa"/>
            <w:vMerge/>
          </w:tcPr>
          <w:p w14:paraId="2E0314F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0E1D2EF2" w14:textId="77777777" w:rsidTr="00F806DE">
        <w:trPr>
          <w:trHeight w:val="111"/>
          <w:tblHeader/>
        </w:trPr>
        <w:tc>
          <w:tcPr>
            <w:tcW w:w="426" w:type="dxa"/>
            <w:vMerge/>
          </w:tcPr>
          <w:p w14:paraId="308B25C5" w14:textId="77777777" w:rsidR="00F806DE" w:rsidRPr="00F806DE" w:rsidRDefault="00F806DE" w:rsidP="00CE2BED">
            <w:pPr>
              <w:pStyle w:val="a3"/>
              <w:numPr>
                <w:ilvl w:val="0"/>
                <w:numId w:val="1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534CC35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58AFEB2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</w:t>
            </w:r>
          </w:p>
        </w:tc>
        <w:tc>
          <w:tcPr>
            <w:tcW w:w="1560" w:type="dxa"/>
            <w:gridSpan w:val="2"/>
          </w:tcPr>
          <w:p w14:paraId="3059CCA7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84" w:type="dxa"/>
            <w:vMerge/>
          </w:tcPr>
          <w:p w14:paraId="000D0248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DE" w:rsidRPr="00F806DE" w14:paraId="66336AAC" w14:textId="77777777" w:rsidTr="00F806DE">
        <w:trPr>
          <w:trHeight w:val="111"/>
          <w:tblHeader/>
        </w:trPr>
        <w:tc>
          <w:tcPr>
            <w:tcW w:w="9498" w:type="dxa"/>
            <w:gridSpan w:val="5"/>
          </w:tcPr>
          <w:p w14:paraId="109EA288" w14:textId="77777777" w:rsidR="00F806DE" w:rsidRPr="00F806DE" w:rsidRDefault="00F806DE" w:rsidP="00CE2BE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Общее количество предоставленных услуг</w:t>
            </w:r>
          </w:p>
        </w:tc>
        <w:tc>
          <w:tcPr>
            <w:tcW w:w="884" w:type="dxa"/>
          </w:tcPr>
          <w:p w14:paraId="30CDE769" w14:textId="77777777" w:rsidR="00F806DE" w:rsidRPr="00F806DE" w:rsidRDefault="00F806DE" w:rsidP="00CE2B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</w:tbl>
    <w:p w14:paraId="5D9033B5" w14:textId="77777777" w:rsidR="00F806DE" w:rsidRPr="00F806DE" w:rsidRDefault="00F806DE" w:rsidP="00F806DE">
      <w:pPr>
        <w:ind w:right="37"/>
        <w:rPr>
          <w:sz w:val="24"/>
          <w:szCs w:val="24"/>
          <w:lang w:val="ru-RU"/>
        </w:rPr>
      </w:pPr>
    </w:p>
    <w:p w14:paraId="001C7DD3" w14:textId="77777777" w:rsidR="00F806DE" w:rsidRPr="00F806DE" w:rsidRDefault="00F806DE" w:rsidP="00F806DE">
      <w:pPr>
        <w:ind w:right="37" w:firstLine="360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lastRenderedPageBreak/>
        <w:t xml:space="preserve">Реализация организационной структуры национальной сети ЦПТИ осуществляется в соответствии с уровнями зрелости, определенных ВОИС, для отражения статуса развития каждого Центра национальной сети и уровня предоставляемых услуг: </w:t>
      </w:r>
    </w:p>
    <w:p w14:paraId="6013BDAD" w14:textId="77777777" w:rsidR="00F806DE" w:rsidRPr="00F806DE" w:rsidRDefault="00F806DE" w:rsidP="00F806DE">
      <w:pPr>
        <w:pStyle w:val="a9"/>
        <w:numPr>
          <w:ilvl w:val="0"/>
          <w:numId w:val="12"/>
        </w:numPr>
        <w:ind w:right="3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b/>
          <w:sz w:val="24"/>
          <w:szCs w:val="24"/>
        </w:rPr>
        <w:t>Уровень зрелости 1:</w:t>
      </w:r>
      <w:r w:rsidRPr="00F806DE">
        <w:rPr>
          <w:rFonts w:ascii="Times New Roman" w:hAnsi="Times New Roman" w:cs="Times New Roman"/>
          <w:sz w:val="24"/>
          <w:szCs w:val="24"/>
        </w:rPr>
        <w:t xml:space="preserve"> подписание институциональных соглашений на национальном уровне между национальным координационным центром ЦПТИ и принимающей стороной ЦПТИ (учреждения)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 xml:space="preserve"> и оказание базовых по предоставлению доступа к патентным информационным ресурсам и организации дистанционного обучения по программам Академии ВОИС</w:t>
      </w:r>
      <w:r w:rsidRPr="00F806DE">
        <w:rPr>
          <w:rFonts w:ascii="Times New Roman" w:hAnsi="Times New Roman" w:cs="Times New Roman"/>
          <w:sz w:val="24"/>
          <w:szCs w:val="24"/>
        </w:rPr>
        <w:t>.</w:t>
      </w:r>
    </w:p>
    <w:p w14:paraId="70606E43" w14:textId="77777777" w:rsidR="00F806DE" w:rsidRPr="00F806DE" w:rsidRDefault="00F806DE" w:rsidP="00F806DE">
      <w:pPr>
        <w:pStyle w:val="a9"/>
        <w:numPr>
          <w:ilvl w:val="0"/>
          <w:numId w:val="12"/>
        </w:numPr>
        <w:ind w:right="3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b/>
          <w:sz w:val="24"/>
          <w:szCs w:val="24"/>
        </w:rPr>
        <w:t>Уровень зрелости 2:</w:t>
      </w:r>
      <w:r w:rsidRPr="00F806DE">
        <w:rPr>
          <w:rFonts w:ascii="Times New Roman" w:hAnsi="Times New Roman" w:cs="Times New Roman"/>
          <w:sz w:val="24"/>
          <w:szCs w:val="24"/>
        </w:rPr>
        <w:t xml:space="preserve"> соответствие стандартам уровня зрелости 1 и 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редостав</w:t>
      </w:r>
      <w:proofErr w:type="spellEnd"/>
      <w:r w:rsidRPr="00F806DE">
        <w:rPr>
          <w:rFonts w:ascii="Times New Roman" w:hAnsi="Times New Roman" w:cs="Times New Roman"/>
          <w:sz w:val="24"/>
          <w:szCs w:val="24"/>
          <w:lang w:val="kk-KZ"/>
        </w:rPr>
        <w:t xml:space="preserve">ляющие </w:t>
      </w:r>
      <w:r w:rsidRPr="00F806DE">
        <w:rPr>
          <w:rFonts w:ascii="Times New Roman" w:hAnsi="Times New Roman" w:cs="Times New Roman"/>
          <w:sz w:val="24"/>
          <w:szCs w:val="24"/>
        </w:rPr>
        <w:t>общ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Pr="00F80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информаци</w:t>
      </w:r>
      <w:proofErr w:type="spellEnd"/>
      <w:r w:rsidRPr="00F806DE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F806DE">
        <w:rPr>
          <w:rFonts w:ascii="Times New Roman" w:hAnsi="Times New Roman" w:cs="Times New Roman"/>
          <w:sz w:val="24"/>
          <w:szCs w:val="24"/>
        </w:rPr>
        <w:t xml:space="preserve"> по 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законодательству</w:t>
      </w:r>
      <w:r w:rsidRPr="00F806DE">
        <w:rPr>
          <w:rFonts w:ascii="Times New Roman" w:hAnsi="Times New Roman" w:cs="Times New Roman"/>
          <w:sz w:val="24"/>
          <w:szCs w:val="24"/>
        </w:rPr>
        <w:t xml:space="preserve"> в области интеллектуальной собственности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>, оказывающие консультации по общим вопросам оформления и подачи заявок на объекты интеллектуальной собственности</w:t>
      </w:r>
      <w:r w:rsidRPr="00F806DE">
        <w:rPr>
          <w:rFonts w:ascii="Times New Roman" w:hAnsi="Times New Roman" w:cs="Times New Roman"/>
          <w:sz w:val="24"/>
          <w:szCs w:val="24"/>
        </w:rPr>
        <w:t>.</w:t>
      </w:r>
    </w:p>
    <w:p w14:paraId="3E72F574" w14:textId="3099D2F8" w:rsidR="00F806DE" w:rsidRPr="00F806DE" w:rsidRDefault="00F806DE" w:rsidP="00F806DE">
      <w:pPr>
        <w:pStyle w:val="a9"/>
        <w:numPr>
          <w:ilvl w:val="0"/>
          <w:numId w:val="12"/>
        </w:numPr>
        <w:ind w:right="3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b/>
          <w:sz w:val="24"/>
          <w:szCs w:val="24"/>
        </w:rPr>
        <w:t>Уровень зрелости 3:</w:t>
      </w:r>
      <w:r w:rsidRPr="00F806DE">
        <w:rPr>
          <w:rFonts w:ascii="Times New Roman" w:hAnsi="Times New Roman" w:cs="Times New Roman"/>
          <w:sz w:val="24"/>
          <w:szCs w:val="24"/>
        </w:rPr>
        <w:t xml:space="preserve"> соответствие стандартам уровня зрелости 2 и предоставляющие дополнительные услуги в области ИС</w:t>
      </w:r>
      <w:r w:rsidRPr="00F806DE">
        <w:rPr>
          <w:rFonts w:ascii="Times New Roman" w:hAnsi="Times New Roman" w:cs="Times New Roman"/>
          <w:sz w:val="24"/>
          <w:szCs w:val="24"/>
          <w:lang w:val="kk-KZ"/>
        </w:rPr>
        <w:t xml:space="preserve"> по оформлению документов на подачу заявок на объекты интеллектуальной собственности, проведению патентных исследований</w:t>
      </w:r>
      <w:r w:rsidRPr="00F806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F3962" w14:textId="526906C9" w:rsidR="00F806DE" w:rsidRPr="00F806DE" w:rsidRDefault="00F806DE" w:rsidP="00F806DE">
      <w:pPr>
        <w:pStyle w:val="a9"/>
        <w:ind w:left="1080" w:right="3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084D1D" w14:textId="4F797AA3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06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E1F25E6" wp14:editId="45904732">
            <wp:simplePos x="0" y="0"/>
            <wp:positionH relativeFrom="column">
              <wp:posOffset>635635</wp:posOffset>
            </wp:positionH>
            <wp:positionV relativeFrom="paragraph">
              <wp:posOffset>32385</wp:posOffset>
            </wp:positionV>
            <wp:extent cx="6152515" cy="354457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C510" w14:textId="11B0B1F3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232B2F" w14:textId="04F8DA66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A2E27A" w14:textId="46E80E4D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376D90" w14:textId="106B2818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D5CF2B" w14:textId="6336146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B68BE9" w14:textId="4E32FDB5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474594F" w14:textId="6CF69526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77284A" w14:textId="3D63E9DB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3BC04F" w14:textId="357E73E5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F74EE7" w14:textId="7777777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706FB7" w14:textId="1EFE0E2A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4A511B" w14:textId="3A5F24F8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72B930" w14:textId="1C161F60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30CF63" w14:textId="7777777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894111" w14:textId="0F59C069" w:rsidR="00F806DE" w:rsidRDefault="00F806DE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627B1B" w14:textId="7777777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2D5F85" w14:textId="7777777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54160" w14:textId="77777777" w:rsidR="00562437" w:rsidRDefault="00562437" w:rsidP="00F806DE">
      <w:pPr>
        <w:pStyle w:val="a9"/>
        <w:ind w:left="426" w:right="3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91E232" w14:textId="47479A3F" w:rsidR="00F806DE" w:rsidRPr="00562437" w:rsidRDefault="00F806DE" w:rsidP="00F806DE">
      <w:pPr>
        <w:pStyle w:val="a9"/>
        <w:ind w:left="426" w:right="3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62437">
        <w:rPr>
          <w:rFonts w:ascii="Times New Roman" w:hAnsi="Times New Roman" w:cs="Times New Roman"/>
          <w:i/>
          <w:iCs/>
          <w:sz w:val="24"/>
          <w:szCs w:val="24"/>
          <w:lang w:val="kk-KZ"/>
        </w:rPr>
        <w:t>Фиг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62437">
        <w:rPr>
          <w:rFonts w:ascii="Times New Roman" w:hAnsi="Times New Roman" w:cs="Times New Roman"/>
          <w:i/>
          <w:iCs/>
          <w:sz w:val="24"/>
          <w:szCs w:val="24"/>
          <w:lang w:val="kk-KZ"/>
        </w:rPr>
        <w:t>2. Уровни зрелости ЦПТИ</w:t>
      </w:r>
    </w:p>
    <w:p w14:paraId="6E9F7AC4" w14:textId="77777777" w:rsidR="00F806DE" w:rsidRPr="00F806DE" w:rsidRDefault="00F806DE" w:rsidP="00F806DE">
      <w:pPr>
        <w:ind w:left="-15" w:right="37" w:firstLine="723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Программа государственно-частного партнерства под управлением ВОИС, созданное в результате взаимодействия с ведущими поставщиками патентной информации «Доступ к специализированной патентной информации» (</w:t>
      </w:r>
      <w:r w:rsidRPr="00F806DE">
        <w:rPr>
          <w:sz w:val="24"/>
          <w:szCs w:val="24"/>
        </w:rPr>
        <w:t>ASPI</w:t>
      </w:r>
      <w:r w:rsidRPr="00F806DE">
        <w:rPr>
          <w:sz w:val="24"/>
          <w:szCs w:val="24"/>
          <w:lang w:val="ru-RU"/>
        </w:rPr>
        <w:t>) позволяет патентным ведомствам, а также академическим и исследовательским учреждениям во многих развивающихся странах получать выгоду от доступа к флагманским продуктам поиска и анализа патентных данных, предлагаемым участвующими поставщиками патентной информации бесплатно или по номинальной цене.</w:t>
      </w:r>
    </w:p>
    <w:p w14:paraId="7735B2E7" w14:textId="77777777" w:rsidR="00F806DE" w:rsidRPr="00F806DE" w:rsidRDefault="00F806DE" w:rsidP="00F806DE">
      <w:pPr>
        <w:ind w:left="-15" w:right="37" w:firstLine="723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 xml:space="preserve"> Для национальной сети ЦПТИ в Республики Казахстан ВОИС предоставит бесплатный доступ к инструментам и сервисам работы с патентной информацией, доступным по линии программы обеспечения доступа к специализированной патентной информации (</w:t>
      </w:r>
      <w:r w:rsidRPr="00F806DE">
        <w:rPr>
          <w:sz w:val="24"/>
          <w:szCs w:val="24"/>
        </w:rPr>
        <w:t>ASPI</w:t>
      </w:r>
      <w:r w:rsidRPr="00F806DE">
        <w:rPr>
          <w:sz w:val="24"/>
          <w:szCs w:val="24"/>
          <w:lang w:val="ru-RU"/>
        </w:rPr>
        <w:t xml:space="preserve">) в первый год использования и в последующие годы по номинальной стоимости 1000 швейцарских франков за каждый аккаунт в течение календарного года (с января по декабрь). Программа </w:t>
      </w:r>
      <w:r w:rsidRPr="00F806DE">
        <w:rPr>
          <w:sz w:val="24"/>
          <w:szCs w:val="24"/>
        </w:rPr>
        <w:t>ASPI</w:t>
      </w:r>
      <w:r w:rsidRPr="00F806DE">
        <w:rPr>
          <w:sz w:val="24"/>
          <w:szCs w:val="24"/>
          <w:lang w:val="ru-RU"/>
        </w:rPr>
        <w:t xml:space="preserve"> позволяет учреждениям, отвечающим квалификационным требованиям, получить доступ к ряду самых </w:t>
      </w:r>
      <w:r w:rsidRPr="00F806DE">
        <w:rPr>
          <w:sz w:val="24"/>
          <w:szCs w:val="24"/>
          <w:lang w:val="ru-RU"/>
        </w:rPr>
        <w:lastRenderedPageBreak/>
        <w:t>совершенных инструментов и сервисов для работы с патентными документами благодаря взаимодействию со следующими поставщиками патентной информации:</w:t>
      </w:r>
    </w:p>
    <w:p w14:paraId="621D31F1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LexisNexis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TotalPatentOneTM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Предоставляет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 по крупнейшей онлайн-подборке обработанной патентной информации первого уровня; </w:t>
      </w:r>
    </w:p>
    <w:p w14:paraId="1511C54B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Minesoft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PatBase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 из самых авторитетных баз данных, которая ежедневно используется патентными экспертами во всем мире для первичного поиск;</w:t>
      </w:r>
    </w:p>
    <w:p w14:paraId="65CA8072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Questel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Orbit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Intelligence.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Ведущая глобальная информационно-аналитическая платформа для работы с данными в области ИС, предназначенная для проведения патентного поиска и анализа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100 млн патентов, 17 млн промышленных образцов и 150 млн наименований </w:t>
      </w:r>
      <w:proofErr w:type="spellStart"/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>непатентной</w:t>
      </w:r>
      <w:proofErr w:type="spellEnd"/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литературы;</w:t>
      </w:r>
    </w:p>
    <w:p w14:paraId="24AE8A14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Clarivate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Analytics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Derwent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Innovation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>. Мировой лидер авторитетных прогнозов и аналитики, ориентированных на ускорение темпов инновационной деятельности;</w:t>
      </w:r>
    </w:p>
    <w:p w14:paraId="56F3F3FC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WIPS Global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E3F8C4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Gridlogics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PatSeer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;</w:t>
      </w:r>
    </w:p>
    <w:p w14:paraId="2FCB5876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Ambercite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;</w:t>
      </w:r>
    </w:p>
    <w:p w14:paraId="270D77DE" w14:textId="77777777" w:rsidR="00F806DE" w:rsidRPr="00F806DE" w:rsidRDefault="00F806DE" w:rsidP="00F806DE">
      <w:pPr>
        <w:pStyle w:val="a9"/>
        <w:numPr>
          <w:ilvl w:val="0"/>
          <w:numId w:val="17"/>
        </w:numPr>
        <w:ind w:right="3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PatSnap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Простая и удобная платформа для анализа информации в области ИС, имеющая глобальных охват данных и интерактивные инструменты их визуализации;</w:t>
      </w:r>
    </w:p>
    <w:p w14:paraId="4ABC40B0" w14:textId="77777777" w:rsidR="00F806DE" w:rsidRPr="00F806DE" w:rsidRDefault="00F806DE" w:rsidP="00F806DE">
      <w:pPr>
        <w:pStyle w:val="a9"/>
        <w:numPr>
          <w:ilvl w:val="0"/>
          <w:numId w:val="17"/>
        </w:numPr>
        <w:spacing w:after="0"/>
        <w:ind w:right="3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East </w:t>
      </w:r>
      <w:proofErr w:type="spellStart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Linden</w:t>
      </w:r>
      <w:proofErr w:type="spellEnd"/>
      <w:r w:rsidRPr="00F806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806D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Специализированная платформа, содержащая патентную информацию о средствах и способах лечения, используемых в традиционной медицине.</w:t>
      </w:r>
    </w:p>
    <w:p w14:paraId="330A6CE4" w14:textId="77777777" w:rsidR="00F806DE" w:rsidRPr="00F806DE" w:rsidRDefault="00F806DE" w:rsidP="00F806DE">
      <w:pPr>
        <w:ind w:right="37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kk-KZ"/>
        </w:rPr>
        <w:t>В 2023 г. наиболее активные Центры  по программе</w:t>
      </w:r>
      <w:r w:rsidRPr="00F806DE">
        <w:rPr>
          <w:sz w:val="24"/>
          <w:szCs w:val="24"/>
          <w:lang w:val="ru-RU"/>
        </w:rPr>
        <w:t xml:space="preserve"> государственно-частно</w:t>
      </w:r>
      <w:r w:rsidRPr="00F806DE">
        <w:rPr>
          <w:sz w:val="24"/>
          <w:szCs w:val="24"/>
          <w:lang w:val="kk-KZ"/>
        </w:rPr>
        <w:t>го</w:t>
      </w:r>
      <w:r w:rsidRPr="00F806DE">
        <w:rPr>
          <w:sz w:val="24"/>
          <w:szCs w:val="24"/>
          <w:lang w:val="ru-RU"/>
        </w:rPr>
        <w:t xml:space="preserve"> партнерства под управлением ВОИС - The Access </w:t>
      </w:r>
      <w:proofErr w:type="spellStart"/>
      <w:r w:rsidRPr="00F806DE">
        <w:rPr>
          <w:sz w:val="24"/>
          <w:szCs w:val="24"/>
          <w:lang w:val="ru-RU"/>
        </w:rPr>
        <w:t>to</w:t>
      </w:r>
      <w:proofErr w:type="spellEnd"/>
      <w:r w:rsidRPr="00F806DE">
        <w:rPr>
          <w:sz w:val="24"/>
          <w:szCs w:val="24"/>
          <w:lang w:val="ru-RU"/>
        </w:rPr>
        <w:t xml:space="preserve"> </w:t>
      </w:r>
      <w:proofErr w:type="spellStart"/>
      <w:r w:rsidRPr="00F806DE">
        <w:rPr>
          <w:sz w:val="24"/>
          <w:szCs w:val="24"/>
          <w:lang w:val="ru-RU"/>
        </w:rPr>
        <w:t>Specialized</w:t>
      </w:r>
      <w:proofErr w:type="spellEnd"/>
      <w:r w:rsidRPr="00F806DE">
        <w:rPr>
          <w:sz w:val="24"/>
          <w:szCs w:val="24"/>
          <w:lang w:val="ru-RU"/>
        </w:rPr>
        <w:t xml:space="preserve"> </w:t>
      </w:r>
      <w:proofErr w:type="spellStart"/>
      <w:r w:rsidRPr="00F806DE">
        <w:rPr>
          <w:sz w:val="24"/>
          <w:szCs w:val="24"/>
          <w:lang w:val="ru-RU"/>
        </w:rPr>
        <w:t>Patent</w:t>
      </w:r>
      <w:proofErr w:type="spellEnd"/>
      <w:r w:rsidRPr="00F806DE">
        <w:rPr>
          <w:sz w:val="24"/>
          <w:szCs w:val="24"/>
          <w:lang w:val="ru-RU"/>
        </w:rPr>
        <w:t xml:space="preserve"> Information</w:t>
      </w:r>
      <w:r w:rsidRPr="00F806DE">
        <w:rPr>
          <w:sz w:val="24"/>
          <w:szCs w:val="24"/>
          <w:lang w:val="kk-KZ"/>
        </w:rPr>
        <w:t xml:space="preserve"> (далее - </w:t>
      </w:r>
      <w:r w:rsidRPr="00F806DE">
        <w:rPr>
          <w:sz w:val="24"/>
          <w:szCs w:val="24"/>
        </w:rPr>
        <w:t>ASPI</w:t>
      </w:r>
      <w:r w:rsidRPr="00F806DE">
        <w:rPr>
          <w:sz w:val="24"/>
          <w:szCs w:val="24"/>
          <w:lang w:val="kk-KZ"/>
        </w:rPr>
        <w:t xml:space="preserve">) получили 4 бесплатных доступа к передовым инструментам и сервисам для поиска и анализа патентной информации. В частности, Центр на базе Назарбаев Университета получили доступ на один календарный год к базе </w:t>
      </w:r>
      <w:r w:rsidRPr="00F806DE">
        <w:rPr>
          <w:sz w:val="24"/>
          <w:szCs w:val="24"/>
        </w:rPr>
        <w:t>Lexis</w:t>
      </w:r>
      <w:r w:rsidRPr="00F806DE">
        <w:rPr>
          <w:sz w:val="24"/>
          <w:szCs w:val="24"/>
          <w:lang w:val="ru-RU"/>
        </w:rPr>
        <w:t xml:space="preserve"> </w:t>
      </w:r>
      <w:r w:rsidRPr="00F806DE">
        <w:rPr>
          <w:sz w:val="24"/>
          <w:szCs w:val="24"/>
        </w:rPr>
        <w:t>Nexis</w:t>
      </w:r>
      <w:r w:rsidRPr="00F806DE">
        <w:rPr>
          <w:sz w:val="24"/>
          <w:szCs w:val="24"/>
          <w:lang w:val="kk-KZ"/>
        </w:rPr>
        <w:t xml:space="preserve">, Центр на базе Фонда науки получил доступ на один календарный год к базе </w:t>
      </w:r>
      <w:r w:rsidRPr="00F806DE">
        <w:rPr>
          <w:sz w:val="24"/>
          <w:szCs w:val="24"/>
        </w:rPr>
        <w:t>WIPS</w:t>
      </w:r>
      <w:r w:rsidRPr="00F806DE">
        <w:rPr>
          <w:sz w:val="24"/>
          <w:szCs w:val="24"/>
          <w:lang w:val="ru-RU"/>
        </w:rPr>
        <w:t xml:space="preserve"> </w:t>
      </w:r>
      <w:r w:rsidRPr="00F806DE">
        <w:rPr>
          <w:sz w:val="24"/>
          <w:szCs w:val="24"/>
        </w:rPr>
        <w:t>Global</w:t>
      </w:r>
      <w:r w:rsidRPr="00F806DE">
        <w:rPr>
          <w:sz w:val="24"/>
          <w:szCs w:val="24"/>
          <w:lang w:val="ru-RU"/>
        </w:rPr>
        <w:t xml:space="preserve">, </w:t>
      </w:r>
      <w:proofErr w:type="spellStart"/>
      <w:r w:rsidRPr="00F806DE">
        <w:rPr>
          <w:sz w:val="24"/>
          <w:szCs w:val="24"/>
        </w:rPr>
        <w:t>Patbase</w:t>
      </w:r>
      <w:proofErr w:type="spellEnd"/>
      <w:r w:rsidRPr="00F806DE">
        <w:rPr>
          <w:sz w:val="24"/>
          <w:szCs w:val="24"/>
          <w:lang w:val="kk-KZ"/>
        </w:rPr>
        <w:t xml:space="preserve"> для проведения аналитики и патентных исследований, Национальный институт интеллектуальнй собственности для целей оказания услуг и обучения сотрудников ЦПТИ получил доступ к базе </w:t>
      </w:r>
      <w:r w:rsidRPr="00F806DE">
        <w:rPr>
          <w:sz w:val="24"/>
          <w:szCs w:val="24"/>
        </w:rPr>
        <w:t>Orbit</w:t>
      </w:r>
      <w:r w:rsidRPr="00F806DE">
        <w:rPr>
          <w:sz w:val="24"/>
          <w:szCs w:val="24"/>
          <w:lang w:val="ru-RU"/>
        </w:rPr>
        <w:t xml:space="preserve"> </w:t>
      </w:r>
      <w:proofErr w:type="spellStart"/>
      <w:r w:rsidRPr="00F806DE">
        <w:rPr>
          <w:sz w:val="24"/>
          <w:szCs w:val="24"/>
        </w:rPr>
        <w:t>Intellegence</w:t>
      </w:r>
      <w:proofErr w:type="spellEnd"/>
      <w:r w:rsidRPr="00F806DE">
        <w:rPr>
          <w:sz w:val="24"/>
          <w:szCs w:val="24"/>
          <w:lang w:val="ru-RU"/>
        </w:rPr>
        <w:t xml:space="preserve"> </w:t>
      </w:r>
      <w:proofErr w:type="spellStart"/>
      <w:r w:rsidRPr="00F806DE">
        <w:rPr>
          <w:sz w:val="24"/>
          <w:szCs w:val="24"/>
        </w:rPr>
        <w:t>Questel</w:t>
      </w:r>
      <w:proofErr w:type="spellEnd"/>
      <w:r w:rsidRPr="00F806DE">
        <w:rPr>
          <w:sz w:val="24"/>
          <w:szCs w:val="24"/>
          <w:lang w:val="kk-KZ"/>
        </w:rPr>
        <w:t xml:space="preserve">. Центр на базе Южно-Казахстанского университета имени М.О. Ауэзова используют базу данных Еапатис, </w:t>
      </w:r>
      <w:r w:rsidRPr="00F806DE">
        <w:rPr>
          <w:sz w:val="24"/>
          <w:szCs w:val="24"/>
        </w:rPr>
        <w:t>Google</w:t>
      </w:r>
      <w:r w:rsidRPr="00F806DE">
        <w:rPr>
          <w:sz w:val="24"/>
          <w:szCs w:val="24"/>
          <w:lang w:val="ru-RU"/>
        </w:rPr>
        <w:t>/</w:t>
      </w:r>
      <w:r w:rsidRPr="00F806DE">
        <w:rPr>
          <w:sz w:val="24"/>
          <w:szCs w:val="24"/>
          <w:lang w:val="kk-KZ"/>
        </w:rPr>
        <w:t xml:space="preserve">Яндекс патент для оказания услуг по предоставлению пользователям доступа к патентным информационным ресурсам и оформления/подачи заявок. </w:t>
      </w:r>
    </w:p>
    <w:p w14:paraId="32002F36" w14:textId="77777777" w:rsidR="00F806DE" w:rsidRPr="00F806DE" w:rsidRDefault="00F806DE" w:rsidP="00F806DE">
      <w:pPr>
        <w:ind w:left="-15" w:right="37" w:firstLine="723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kk-KZ"/>
        </w:rPr>
        <w:t xml:space="preserve">Согласно годовому отчету Национального института интеллектуальной собственности, </w:t>
      </w:r>
      <w:r w:rsidRPr="00F806DE">
        <w:rPr>
          <w:sz w:val="24"/>
          <w:szCs w:val="24"/>
          <w:lang w:val="ru-RU"/>
        </w:rPr>
        <w:t>получившие наибольшее количество патентов на изобретения (национальные заявители, 2022 г.): Кадыров Ж. -87, НАО «</w:t>
      </w:r>
      <w:proofErr w:type="spellStart"/>
      <w:r w:rsidRPr="00F806DE">
        <w:rPr>
          <w:sz w:val="24"/>
          <w:szCs w:val="24"/>
          <w:lang w:val="ru-RU"/>
        </w:rPr>
        <w:t>Торайгыров</w:t>
      </w:r>
      <w:proofErr w:type="spellEnd"/>
      <w:r w:rsidRPr="00F806DE">
        <w:rPr>
          <w:sz w:val="24"/>
          <w:szCs w:val="24"/>
          <w:lang w:val="ru-RU"/>
        </w:rPr>
        <w:t xml:space="preserve"> университет»- 30, НАО «</w:t>
      </w:r>
      <w:proofErr w:type="spellStart"/>
      <w:r w:rsidRPr="00F806DE">
        <w:rPr>
          <w:sz w:val="24"/>
          <w:szCs w:val="24"/>
          <w:lang w:val="ru-RU"/>
        </w:rPr>
        <w:t>КазНИТУ</w:t>
      </w:r>
      <w:proofErr w:type="spellEnd"/>
      <w:r w:rsidRPr="00F806DE">
        <w:rPr>
          <w:sz w:val="24"/>
          <w:szCs w:val="24"/>
          <w:lang w:val="ru-RU"/>
        </w:rPr>
        <w:t xml:space="preserve"> им. </w:t>
      </w:r>
      <w:proofErr w:type="spellStart"/>
      <w:r w:rsidRPr="00F806DE">
        <w:rPr>
          <w:sz w:val="24"/>
          <w:szCs w:val="24"/>
          <w:lang w:val="ru-RU"/>
        </w:rPr>
        <w:t>К.Сатпаева</w:t>
      </w:r>
      <w:proofErr w:type="spellEnd"/>
      <w:r w:rsidRPr="00F806DE">
        <w:rPr>
          <w:sz w:val="24"/>
          <w:szCs w:val="24"/>
          <w:lang w:val="ru-RU"/>
        </w:rPr>
        <w:t>»- 27, НАО «</w:t>
      </w:r>
      <w:proofErr w:type="spellStart"/>
      <w:r w:rsidRPr="00F806DE">
        <w:rPr>
          <w:sz w:val="24"/>
          <w:szCs w:val="24"/>
          <w:lang w:val="ru-RU"/>
        </w:rPr>
        <w:t>КазАТУ</w:t>
      </w:r>
      <w:proofErr w:type="spellEnd"/>
      <w:r w:rsidRPr="00F806DE">
        <w:rPr>
          <w:sz w:val="24"/>
          <w:szCs w:val="24"/>
          <w:lang w:val="ru-RU"/>
        </w:rPr>
        <w:t xml:space="preserve"> им </w:t>
      </w:r>
      <w:proofErr w:type="spellStart"/>
      <w:r w:rsidRPr="00F806DE">
        <w:rPr>
          <w:sz w:val="24"/>
          <w:szCs w:val="24"/>
          <w:lang w:val="ru-RU"/>
        </w:rPr>
        <w:t>С.Сейфуллина</w:t>
      </w:r>
      <w:proofErr w:type="spellEnd"/>
      <w:r w:rsidRPr="00F806DE">
        <w:rPr>
          <w:sz w:val="24"/>
          <w:szCs w:val="24"/>
          <w:lang w:val="ru-RU"/>
        </w:rPr>
        <w:t xml:space="preserve">» - 10, НАО «АУЭС им. Г. </w:t>
      </w:r>
      <w:proofErr w:type="spellStart"/>
      <w:r w:rsidRPr="00F806DE">
        <w:rPr>
          <w:sz w:val="24"/>
          <w:szCs w:val="24"/>
          <w:lang w:val="ru-RU"/>
        </w:rPr>
        <w:t>Дукеева</w:t>
      </w:r>
      <w:proofErr w:type="spellEnd"/>
      <w:r w:rsidRPr="00F806DE">
        <w:rPr>
          <w:sz w:val="24"/>
          <w:szCs w:val="24"/>
          <w:lang w:val="ru-RU"/>
        </w:rPr>
        <w:t xml:space="preserve">»- 9. </w:t>
      </w:r>
    </w:p>
    <w:p w14:paraId="4C1FEFED" w14:textId="77777777" w:rsidR="00F806DE" w:rsidRPr="00F806DE" w:rsidRDefault="00F806DE" w:rsidP="00F806DE">
      <w:pPr>
        <w:ind w:right="37" w:firstLine="0"/>
        <w:rPr>
          <w:sz w:val="24"/>
          <w:szCs w:val="24"/>
          <w:lang w:val="ru-RU"/>
        </w:rPr>
      </w:pPr>
    </w:p>
    <w:p w14:paraId="0044319E" w14:textId="38B9C9A8" w:rsidR="00F806DE" w:rsidRPr="00F806DE" w:rsidRDefault="00F806DE" w:rsidP="00562437">
      <w:pPr>
        <w:spacing w:after="0" w:line="240" w:lineRule="auto"/>
        <w:jc w:val="center"/>
        <w:rPr>
          <w:sz w:val="24"/>
          <w:szCs w:val="24"/>
          <w:lang w:val="ru-RU"/>
        </w:rPr>
      </w:pPr>
      <w:r w:rsidRPr="00F806DE">
        <w:rPr>
          <w:i/>
          <w:sz w:val="24"/>
          <w:szCs w:val="24"/>
          <w:lang w:val="ru-RU"/>
        </w:rPr>
        <w:t xml:space="preserve">Таблица </w:t>
      </w:r>
      <w:r w:rsidR="00562437">
        <w:rPr>
          <w:i/>
          <w:sz w:val="24"/>
          <w:szCs w:val="24"/>
          <w:lang w:val="ru-RU"/>
        </w:rPr>
        <w:t>2</w:t>
      </w:r>
      <w:r w:rsidRPr="00F806DE">
        <w:rPr>
          <w:i/>
          <w:sz w:val="24"/>
          <w:szCs w:val="24"/>
          <w:lang w:val="ru-RU"/>
        </w:rPr>
        <w:t>. Сведения по выданным охранным документам на изобретения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1276"/>
        <w:gridCol w:w="1134"/>
        <w:gridCol w:w="1134"/>
        <w:gridCol w:w="959"/>
      </w:tblGrid>
      <w:tr w:rsidR="00F806DE" w:rsidRPr="00F806DE" w14:paraId="022C21E6" w14:textId="77777777" w:rsidTr="00CE2BED">
        <w:trPr>
          <w:jc w:val="center"/>
        </w:trPr>
        <w:tc>
          <w:tcPr>
            <w:tcW w:w="4928" w:type="dxa"/>
            <w:shd w:val="clear" w:color="auto" w:fill="D9D9D9" w:themeFill="background1" w:themeFillShade="D9"/>
          </w:tcPr>
          <w:p w14:paraId="533017B2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F806DE">
              <w:rPr>
                <w:b/>
                <w:sz w:val="24"/>
                <w:szCs w:val="24"/>
                <w:lang w:val="kk-KZ"/>
              </w:rPr>
              <w:t>Заявка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09E253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3C9080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804C34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23F8283B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2022</w:t>
            </w:r>
          </w:p>
        </w:tc>
      </w:tr>
      <w:tr w:rsidR="00F806DE" w:rsidRPr="00F806DE" w14:paraId="4D457E37" w14:textId="77777777" w:rsidTr="00CE2BED">
        <w:trPr>
          <w:jc w:val="center"/>
        </w:trPr>
        <w:tc>
          <w:tcPr>
            <w:tcW w:w="4928" w:type="dxa"/>
          </w:tcPr>
          <w:p w14:paraId="721D2C73" w14:textId="77777777" w:rsidR="00F806DE" w:rsidRPr="00F806DE" w:rsidRDefault="00F806DE" w:rsidP="00CE2BED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F806DE">
              <w:rPr>
                <w:i/>
                <w:sz w:val="24"/>
                <w:szCs w:val="24"/>
                <w:lang w:val="ru-RU"/>
              </w:rPr>
              <w:t>Выдано заявок на изобретения, всего</w:t>
            </w:r>
          </w:p>
        </w:tc>
        <w:tc>
          <w:tcPr>
            <w:tcW w:w="1276" w:type="dxa"/>
          </w:tcPr>
          <w:p w14:paraId="643F24F3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733</w:t>
            </w:r>
          </w:p>
        </w:tc>
        <w:tc>
          <w:tcPr>
            <w:tcW w:w="1134" w:type="dxa"/>
          </w:tcPr>
          <w:p w14:paraId="657961B5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759</w:t>
            </w:r>
          </w:p>
        </w:tc>
        <w:tc>
          <w:tcPr>
            <w:tcW w:w="1134" w:type="dxa"/>
          </w:tcPr>
          <w:p w14:paraId="7CA63803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657</w:t>
            </w:r>
          </w:p>
        </w:tc>
        <w:tc>
          <w:tcPr>
            <w:tcW w:w="959" w:type="dxa"/>
          </w:tcPr>
          <w:p w14:paraId="0FBFD470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585</w:t>
            </w:r>
          </w:p>
        </w:tc>
      </w:tr>
      <w:tr w:rsidR="00F806DE" w:rsidRPr="00F806DE" w14:paraId="40C17889" w14:textId="77777777" w:rsidTr="00CE2BED">
        <w:trPr>
          <w:jc w:val="center"/>
        </w:trPr>
        <w:tc>
          <w:tcPr>
            <w:tcW w:w="4928" w:type="dxa"/>
          </w:tcPr>
          <w:p w14:paraId="7E07E04A" w14:textId="77777777" w:rsidR="00F806DE" w:rsidRPr="00F806DE" w:rsidRDefault="00F806DE" w:rsidP="00CE2BED">
            <w:pPr>
              <w:spacing w:after="0" w:line="240" w:lineRule="auto"/>
              <w:ind w:firstLine="993"/>
              <w:jc w:val="left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Национальные заявители</w:t>
            </w:r>
          </w:p>
        </w:tc>
        <w:tc>
          <w:tcPr>
            <w:tcW w:w="1276" w:type="dxa"/>
          </w:tcPr>
          <w:p w14:paraId="0F346EB2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544</w:t>
            </w:r>
          </w:p>
        </w:tc>
        <w:tc>
          <w:tcPr>
            <w:tcW w:w="1134" w:type="dxa"/>
          </w:tcPr>
          <w:p w14:paraId="69876739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573</w:t>
            </w:r>
          </w:p>
        </w:tc>
        <w:tc>
          <w:tcPr>
            <w:tcW w:w="1134" w:type="dxa"/>
          </w:tcPr>
          <w:p w14:paraId="0A8FD744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521</w:t>
            </w:r>
          </w:p>
        </w:tc>
        <w:tc>
          <w:tcPr>
            <w:tcW w:w="959" w:type="dxa"/>
          </w:tcPr>
          <w:p w14:paraId="4B421236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473</w:t>
            </w:r>
          </w:p>
        </w:tc>
      </w:tr>
      <w:tr w:rsidR="00F806DE" w:rsidRPr="00F806DE" w14:paraId="52A6E0B9" w14:textId="77777777" w:rsidTr="00CE2BED">
        <w:trPr>
          <w:jc w:val="center"/>
        </w:trPr>
        <w:tc>
          <w:tcPr>
            <w:tcW w:w="4928" w:type="dxa"/>
          </w:tcPr>
          <w:p w14:paraId="5939EE38" w14:textId="77777777" w:rsidR="00F806DE" w:rsidRPr="00F806DE" w:rsidRDefault="00F806DE" w:rsidP="00CE2BED">
            <w:pPr>
              <w:spacing w:after="0" w:line="240" w:lineRule="auto"/>
              <w:ind w:firstLine="993"/>
              <w:jc w:val="left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Иностранные заявители</w:t>
            </w:r>
          </w:p>
        </w:tc>
        <w:tc>
          <w:tcPr>
            <w:tcW w:w="1276" w:type="dxa"/>
          </w:tcPr>
          <w:p w14:paraId="1E74BB01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189</w:t>
            </w:r>
          </w:p>
        </w:tc>
        <w:tc>
          <w:tcPr>
            <w:tcW w:w="1134" w:type="dxa"/>
          </w:tcPr>
          <w:p w14:paraId="7F36D4F9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186</w:t>
            </w:r>
          </w:p>
        </w:tc>
        <w:tc>
          <w:tcPr>
            <w:tcW w:w="1134" w:type="dxa"/>
          </w:tcPr>
          <w:p w14:paraId="75955CD3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136</w:t>
            </w:r>
          </w:p>
        </w:tc>
        <w:tc>
          <w:tcPr>
            <w:tcW w:w="959" w:type="dxa"/>
          </w:tcPr>
          <w:p w14:paraId="7E16FAF7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112</w:t>
            </w:r>
          </w:p>
        </w:tc>
      </w:tr>
    </w:tbl>
    <w:p w14:paraId="6707F0F2" w14:textId="77777777" w:rsidR="00F806DE" w:rsidRPr="00F806DE" w:rsidRDefault="00F806DE" w:rsidP="00F806D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B368A7" w14:textId="77777777" w:rsidR="00F806DE" w:rsidRPr="00F806DE" w:rsidRDefault="00F806DE" w:rsidP="00F806DE">
      <w:pPr>
        <w:spacing w:after="0" w:line="240" w:lineRule="auto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Получившие наибольшее количество патентов на полезную модель (национальные заявители, 2022 г.): НАО «</w:t>
      </w:r>
      <w:proofErr w:type="spellStart"/>
      <w:r w:rsidRPr="00F806DE">
        <w:rPr>
          <w:sz w:val="24"/>
          <w:szCs w:val="24"/>
          <w:lang w:val="ru-RU"/>
        </w:rPr>
        <w:t>КазНАРУ</w:t>
      </w:r>
      <w:proofErr w:type="spellEnd"/>
      <w:r w:rsidRPr="00F806DE">
        <w:rPr>
          <w:sz w:val="24"/>
          <w:szCs w:val="24"/>
          <w:lang w:val="ru-RU"/>
        </w:rPr>
        <w:t xml:space="preserve">» -39; НАО «ЮКУ им </w:t>
      </w:r>
      <w:proofErr w:type="spellStart"/>
      <w:r w:rsidRPr="00F806DE">
        <w:rPr>
          <w:sz w:val="24"/>
          <w:szCs w:val="24"/>
          <w:lang w:val="ru-RU"/>
        </w:rPr>
        <w:t>М.Ауэзова</w:t>
      </w:r>
      <w:proofErr w:type="spellEnd"/>
      <w:r w:rsidRPr="00F806DE">
        <w:rPr>
          <w:sz w:val="24"/>
          <w:szCs w:val="24"/>
          <w:lang w:val="ru-RU"/>
        </w:rPr>
        <w:t>» - 27; Тарасовская Н. – 19, НАО «</w:t>
      </w:r>
      <w:proofErr w:type="spellStart"/>
      <w:r w:rsidRPr="00F806DE">
        <w:rPr>
          <w:sz w:val="24"/>
          <w:szCs w:val="24"/>
          <w:lang w:val="ru-RU"/>
        </w:rPr>
        <w:t>КазНУ</w:t>
      </w:r>
      <w:proofErr w:type="spellEnd"/>
      <w:r w:rsidRPr="00F806DE">
        <w:rPr>
          <w:sz w:val="24"/>
          <w:szCs w:val="24"/>
          <w:lang w:val="ru-RU"/>
        </w:rPr>
        <w:t xml:space="preserve"> им Аль-Фараби» - 15; ТОО «</w:t>
      </w:r>
      <w:proofErr w:type="spellStart"/>
      <w:r w:rsidRPr="00F806DE">
        <w:rPr>
          <w:sz w:val="24"/>
          <w:szCs w:val="24"/>
          <w:lang w:val="ru-RU"/>
        </w:rPr>
        <w:t>КазНИВИ</w:t>
      </w:r>
      <w:proofErr w:type="spellEnd"/>
      <w:r w:rsidRPr="00F806DE">
        <w:rPr>
          <w:sz w:val="24"/>
          <w:szCs w:val="24"/>
          <w:lang w:val="ru-RU"/>
        </w:rPr>
        <w:t xml:space="preserve">» - 15, АО «Институт химических наук имени А.Б. </w:t>
      </w:r>
      <w:proofErr w:type="spellStart"/>
      <w:r w:rsidRPr="00F806DE">
        <w:rPr>
          <w:sz w:val="24"/>
          <w:szCs w:val="24"/>
          <w:lang w:val="ru-RU"/>
        </w:rPr>
        <w:t>Бектурова</w:t>
      </w:r>
      <w:proofErr w:type="spellEnd"/>
      <w:r w:rsidRPr="00F806DE">
        <w:rPr>
          <w:sz w:val="24"/>
          <w:szCs w:val="24"/>
          <w:lang w:val="ru-RU"/>
        </w:rPr>
        <w:t xml:space="preserve">» - 14, </w:t>
      </w:r>
      <w:proofErr w:type="spellStart"/>
      <w:r w:rsidRPr="00F806DE">
        <w:rPr>
          <w:sz w:val="24"/>
          <w:szCs w:val="24"/>
          <w:lang w:val="ru-RU"/>
        </w:rPr>
        <w:t>Мусагажинова</w:t>
      </w:r>
      <w:proofErr w:type="spellEnd"/>
      <w:r w:rsidRPr="00F806DE">
        <w:rPr>
          <w:sz w:val="24"/>
          <w:szCs w:val="24"/>
          <w:lang w:val="ru-RU"/>
        </w:rPr>
        <w:t xml:space="preserve"> А. – 13, НАО «</w:t>
      </w:r>
      <w:proofErr w:type="spellStart"/>
      <w:r w:rsidRPr="00F806DE">
        <w:rPr>
          <w:sz w:val="24"/>
          <w:szCs w:val="24"/>
          <w:lang w:val="ru-RU"/>
        </w:rPr>
        <w:t>КазНИТУ</w:t>
      </w:r>
      <w:proofErr w:type="spellEnd"/>
      <w:r w:rsidRPr="00F806DE">
        <w:rPr>
          <w:sz w:val="24"/>
          <w:szCs w:val="24"/>
          <w:lang w:val="ru-RU"/>
        </w:rPr>
        <w:t xml:space="preserve"> им К. Сатпаева» - 12, Мусин Р. – 10, АОО «Назарбаев университет» - 9, ЗАО «Спецавтоматика» - 9.</w:t>
      </w:r>
    </w:p>
    <w:p w14:paraId="1BC2A85C" w14:textId="77777777" w:rsidR="00F806DE" w:rsidRDefault="00F806DE" w:rsidP="00F806DE">
      <w:pPr>
        <w:spacing w:after="0" w:line="240" w:lineRule="auto"/>
        <w:ind w:firstLine="0"/>
        <w:rPr>
          <w:i/>
          <w:sz w:val="24"/>
          <w:szCs w:val="24"/>
          <w:lang w:val="ru-RU"/>
        </w:rPr>
      </w:pPr>
    </w:p>
    <w:p w14:paraId="15C19529" w14:textId="77777777" w:rsidR="006247C6" w:rsidRDefault="006247C6" w:rsidP="00F806DE">
      <w:pPr>
        <w:spacing w:after="0" w:line="240" w:lineRule="auto"/>
        <w:ind w:firstLine="0"/>
        <w:rPr>
          <w:i/>
          <w:sz w:val="24"/>
          <w:szCs w:val="24"/>
          <w:lang w:val="ru-RU"/>
        </w:rPr>
      </w:pPr>
    </w:p>
    <w:p w14:paraId="3E84012A" w14:textId="77777777" w:rsidR="006247C6" w:rsidRPr="00F806DE" w:rsidRDefault="006247C6" w:rsidP="00F806DE">
      <w:pPr>
        <w:spacing w:after="0" w:line="240" w:lineRule="auto"/>
        <w:ind w:firstLine="0"/>
        <w:rPr>
          <w:i/>
          <w:sz w:val="24"/>
          <w:szCs w:val="24"/>
          <w:lang w:val="ru-RU"/>
        </w:rPr>
      </w:pPr>
    </w:p>
    <w:p w14:paraId="692D75BB" w14:textId="4823304D" w:rsidR="00F806DE" w:rsidRPr="00F806DE" w:rsidRDefault="00F806DE" w:rsidP="00562437">
      <w:pPr>
        <w:spacing w:after="0" w:line="240" w:lineRule="auto"/>
        <w:jc w:val="center"/>
        <w:rPr>
          <w:sz w:val="24"/>
          <w:szCs w:val="24"/>
          <w:lang w:val="ru-RU"/>
        </w:rPr>
      </w:pPr>
      <w:r w:rsidRPr="00F806DE">
        <w:rPr>
          <w:i/>
          <w:sz w:val="24"/>
          <w:szCs w:val="24"/>
          <w:lang w:val="ru-RU"/>
        </w:rPr>
        <w:lastRenderedPageBreak/>
        <w:t xml:space="preserve">Таблица </w:t>
      </w:r>
      <w:r w:rsidR="00562437">
        <w:rPr>
          <w:i/>
          <w:sz w:val="24"/>
          <w:szCs w:val="24"/>
          <w:lang w:val="ru-RU"/>
        </w:rPr>
        <w:t>3</w:t>
      </w:r>
      <w:r w:rsidRPr="00F806DE">
        <w:rPr>
          <w:i/>
          <w:sz w:val="24"/>
          <w:szCs w:val="24"/>
          <w:lang w:val="ru-RU"/>
        </w:rPr>
        <w:t>. Сведения по выданным охранным документам на полезные модели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1276"/>
        <w:gridCol w:w="1134"/>
        <w:gridCol w:w="1134"/>
        <w:gridCol w:w="959"/>
      </w:tblGrid>
      <w:tr w:rsidR="00F806DE" w:rsidRPr="00F806DE" w14:paraId="07DC9D19" w14:textId="77777777" w:rsidTr="00CE2BED">
        <w:trPr>
          <w:jc w:val="center"/>
        </w:trPr>
        <w:tc>
          <w:tcPr>
            <w:tcW w:w="4928" w:type="dxa"/>
            <w:shd w:val="clear" w:color="auto" w:fill="D9D9D9" w:themeFill="background1" w:themeFillShade="D9"/>
          </w:tcPr>
          <w:p w14:paraId="100A8019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F806DE">
              <w:rPr>
                <w:b/>
                <w:sz w:val="24"/>
                <w:szCs w:val="24"/>
                <w:lang w:val="kk-KZ"/>
              </w:rPr>
              <w:t>Заявка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E0E78A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1F9CA2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C8C44D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41F8275" w14:textId="77777777" w:rsidR="00F806DE" w:rsidRPr="00F806DE" w:rsidRDefault="00F806DE" w:rsidP="00CE2BED">
            <w:pPr>
              <w:spacing w:before="240"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2022</w:t>
            </w:r>
          </w:p>
        </w:tc>
      </w:tr>
      <w:tr w:rsidR="00F806DE" w:rsidRPr="00F806DE" w14:paraId="57F02E41" w14:textId="77777777" w:rsidTr="00CE2BED">
        <w:trPr>
          <w:jc w:val="center"/>
        </w:trPr>
        <w:tc>
          <w:tcPr>
            <w:tcW w:w="4928" w:type="dxa"/>
          </w:tcPr>
          <w:p w14:paraId="35836C59" w14:textId="77777777" w:rsidR="00F806DE" w:rsidRPr="00F806DE" w:rsidRDefault="00F806DE" w:rsidP="00CE2BED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F806DE">
              <w:rPr>
                <w:i/>
                <w:sz w:val="24"/>
                <w:szCs w:val="24"/>
                <w:lang w:val="ru-RU"/>
              </w:rPr>
              <w:t>Выдано заявок на полезные модели, всего</w:t>
            </w:r>
          </w:p>
        </w:tc>
        <w:tc>
          <w:tcPr>
            <w:tcW w:w="1276" w:type="dxa"/>
          </w:tcPr>
          <w:p w14:paraId="0DE068E1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1049</w:t>
            </w:r>
          </w:p>
        </w:tc>
        <w:tc>
          <w:tcPr>
            <w:tcW w:w="1134" w:type="dxa"/>
          </w:tcPr>
          <w:p w14:paraId="75242B58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1107</w:t>
            </w:r>
          </w:p>
        </w:tc>
        <w:tc>
          <w:tcPr>
            <w:tcW w:w="1134" w:type="dxa"/>
          </w:tcPr>
          <w:p w14:paraId="079FC43C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959" w:type="dxa"/>
          </w:tcPr>
          <w:p w14:paraId="1737EF9E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806DE">
              <w:rPr>
                <w:b/>
                <w:sz w:val="24"/>
                <w:szCs w:val="24"/>
                <w:lang w:val="ru-RU"/>
              </w:rPr>
              <w:t>864</w:t>
            </w:r>
          </w:p>
        </w:tc>
      </w:tr>
      <w:tr w:rsidR="00F806DE" w:rsidRPr="00F806DE" w14:paraId="3F0042EE" w14:textId="77777777" w:rsidTr="00CE2BED">
        <w:trPr>
          <w:jc w:val="center"/>
        </w:trPr>
        <w:tc>
          <w:tcPr>
            <w:tcW w:w="4928" w:type="dxa"/>
          </w:tcPr>
          <w:p w14:paraId="342B53BF" w14:textId="77777777" w:rsidR="00F806DE" w:rsidRPr="00F806DE" w:rsidRDefault="00F806DE" w:rsidP="00CE2BED">
            <w:pPr>
              <w:spacing w:after="0" w:line="240" w:lineRule="auto"/>
              <w:ind w:firstLine="993"/>
              <w:jc w:val="left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Национальные заявители</w:t>
            </w:r>
          </w:p>
        </w:tc>
        <w:tc>
          <w:tcPr>
            <w:tcW w:w="1276" w:type="dxa"/>
          </w:tcPr>
          <w:p w14:paraId="7D38A1F2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544</w:t>
            </w:r>
          </w:p>
        </w:tc>
        <w:tc>
          <w:tcPr>
            <w:tcW w:w="1134" w:type="dxa"/>
          </w:tcPr>
          <w:p w14:paraId="00A9BFC6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573</w:t>
            </w:r>
          </w:p>
        </w:tc>
        <w:tc>
          <w:tcPr>
            <w:tcW w:w="1134" w:type="dxa"/>
          </w:tcPr>
          <w:p w14:paraId="0B2EAFFA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521</w:t>
            </w:r>
          </w:p>
        </w:tc>
        <w:tc>
          <w:tcPr>
            <w:tcW w:w="959" w:type="dxa"/>
          </w:tcPr>
          <w:p w14:paraId="1921C145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473</w:t>
            </w:r>
          </w:p>
        </w:tc>
      </w:tr>
      <w:tr w:rsidR="00F806DE" w:rsidRPr="00F806DE" w14:paraId="78FEC196" w14:textId="77777777" w:rsidTr="00CE2BED">
        <w:trPr>
          <w:jc w:val="center"/>
        </w:trPr>
        <w:tc>
          <w:tcPr>
            <w:tcW w:w="4928" w:type="dxa"/>
          </w:tcPr>
          <w:p w14:paraId="081471E7" w14:textId="77777777" w:rsidR="00F806DE" w:rsidRPr="00F806DE" w:rsidRDefault="00F806DE" w:rsidP="00CE2BED">
            <w:pPr>
              <w:spacing w:after="0" w:line="240" w:lineRule="auto"/>
              <w:ind w:firstLine="993"/>
              <w:jc w:val="left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Иностранные заявители</w:t>
            </w:r>
          </w:p>
        </w:tc>
        <w:tc>
          <w:tcPr>
            <w:tcW w:w="1276" w:type="dxa"/>
          </w:tcPr>
          <w:p w14:paraId="13626703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189</w:t>
            </w:r>
          </w:p>
        </w:tc>
        <w:tc>
          <w:tcPr>
            <w:tcW w:w="1134" w:type="dxa"/>
          </w:tcPr>
          <w:p w14:paraId="4116AB7E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186</w:t>
            </w:r>
          </w:p>
        </w:tc>
        <w:tc>
          <w:tcPr>
            <w:tcW w:w="1134" w:type="dxa"/>
          </w:tcPr>
          <w:p w14:paraId="1DBDCC9A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136</w:t>
            </w:r>
          </w:p>
        </w:tc>
        <w:tc>
          <w:tcPr>
            <w:tcW w:w="959" w:type="dxa"/>
          </w:tcPr>
          <w:p w14:paraId="155F02E5" w14:textId="77777777" w:rsidR="00F806DE" w:rsidRPr="00F806DE" w:rsidRDefault="00F806DE" w:rsidP="00CE2BE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806DE">
              <w:rPr>
                <w:sz w:val="24"/>
                <w:szCs w:val="24"/>
                <w:lang w:val="ru-RU"/>
              </w:rPr>
              <w:t>112</w:t>
            </w:r>
          </w:p>
        </w:tc>
      </w:tr>
    </w:tbl>
    <w:p w14:paraId="605592BF" w14:textId="77777777" w:rsidR="00F806DE" w:rsidRPr="00F806DE" w:rsidRDefault="00F806DE" w:rsidP="00F806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EBA1F2" w14:textId="77777777" w:rsidR="006247C6" w:rsidRPr="006247C6" w:rsidRDefault="00F806DE" w:rsidP="006247C6">
      <w:pPr>
        <w:spacing w:after="0"/>
        <w:ind w:right="37"/>
        <w:rPr>
          <w:sz w:val="24"/>
          <w:szCs w:val="24"/>
          <w:lang w:val="kk-KZ"/>
        </w:rPr>
      </w:pPr>
      <w:r w:rsidRPr="00F806DE">
        <w:rPr>
          <w:sz w:val="24"/>
          <w:szCs w:val="24"/>
          <w:lang w:val="ru-RU"/>
        </w:rPr>
        <w:t xml:space="preserve">Для сотрудников ЦПТИ за период 2021-2023 г. было проведено более 19 вебинаров, 28 тренингов, 8 круглых столов в которых приняли участие 316 </w:t>
      </w:r>
      <w:proofErr w:type="gramStart"/>
      <w:r w:rsidRPr="00F806DE">
        <w:rPr>
          <w:sz w:val="24"/>
          <w:szCs w:val="24"/>
          <w:lang w:val="ru-RU"/>
        </w:rPr>
        <w:t>человек,  более</w:t>
      </w:r>
      <w:proofErr w:type="gramEnd"/>
      <w:r w:rsidRPr="00F806DE">
        <w:rPr>
          <w:sz w:val="24"/>
          <w:szCs w:val="24"/>
          <w:lang w:val="ru-RU"/>
        </w:rPr>
        <w:t xml:space="preserve"> 102 через онлайн подключение и 214 участников в записи.</w:t>
      </w:r>
      <w:r w:rsidRPr="00F806DE">
        <w:rPr>
          <w:sz w:val="24"/>
          <w:szCs w:val="24"/>
          <w:lang w:val="kk-KZ"/>
        </w:rPr>
        <w:t xml:space="preserve"> В 2023 году был</w:t>
      </w:r>
      <w:r>
        <w:rPr>
          <w:sz w:val="24"/>
          <w:szCs w:val="24"/>
          <w:lang w:val="kk-KZ"/>
        </w:rPr>
        <w:t xml:space="preserve">о организовано обучение по дистанционным курсам в Академии </w:t>
      </w:r>
      <w:r w:rsidR="006247C6" w:rsidRPr="006247C6">
        <w:rPr>
          <w:sz w:val="24"/>
          <w:szCs w:val="24"/>
          <w:lang w:val="ru-RU"/>
        </w:rPr>
        <w:t xml:space="preserve">Всемирной организации интеллектуальной собственности (ВОИС), </w:t>
      </w:r>
      <w:r>
        <w:rPr>
          <w:sz w:val="24"/>
          <w:szCs w:val="24"/>
          <w:lang w:val="kk-KZ"/>
        </w:rPr>
        <w:t xml:space="preserve">и проведен обучающий семинар </w:t>
      </w:r>
      <w:r w:rsidRPr="00F806DE">
        <w:rPr>
          <w:sz w:val="24"/>
          <w:szCs w:val="24"/>
          <w:lang w:val="kk-KZ"/>
        </w:rPr>
        <w:t xml:space="preserve">по работе с базами данных </w:t>
      </w:r>
      <w:proofErr w:type="spellStart"/>
      <w:r w:rsidRPr="00F806DE">
        <w:rPr>
          <w:sz w:val="24"/>
          <w:szCs w:val="24"/>
        </w:rPr>
        <w:t>Questel</w:t>
      </w:r>
      <w:proofErr w:type="spellEnd"/>
      <w:r w:rsidRPr="00F806DE">
        <w:rPr>
          <w:sz w:val="24"/>
          <w:szCs w:val="24"/>
          <w:lang w:val="ru-RU"/>
        </w:rPr>
        <w:t xml:space="preserve"> </w:t>
      </w:r>
      <w:r w:rsidRPr="00F806DE">
        <w:rPr>
          <w:sz w:val="24"/>
          <w:szCs w:val="24"/>
        </w:rPr>
        <w:t>Orbit</w:t>
      </w:r>
      <w:r w:rsidRPr="00F806DE">
        <w:rPr>
          <w:sz w:val="24"/>
          <w:szCs w:val="24"/>
          <w:lang w:val="ru-RU"/>
        </w:rPr>
        <w:t xml:space="preserve">, </w:t>
      </w:r>
      <w:r w:rsidRPr="00F806DE">
        <w:rPr>
          <w:sz w:val="24"/>
          <w:szCs w:val="24"/>
          <w:lang w:val="kk-KZ"/>
        </w:rPr>
        <w:t>PATENTSCOPE, организованный совместно с ВОИС.</w:t>
      </w:r>
      <w:r w:rsidR="006247C6">
        <w:rPr>
          <w:sz w:val="24"/>
          <w:szCs w:val="24"/>
          <w:lang w:val="kk-KZ"/>
        </w:rPr>
        <w:t xml:space="preserve"> </w:t>
      </w:r>
      <w:r w:rsidR="006247C6" w:rsidRPr="006247C6">
        <w:rPr>
          <w:sz w:val="24"/>
          <w:szCs w:val="24"/>
          <w:lang w:val="ru-RU"/>
        </w:rPr>
        <w:t>Курсы</w:t>
      </w:r>
      <w:r w:rsidR="006247C6">
        <w:rPr>
          <w:sz w:val="24"/>
          <w:szCs w:val="24"/>
          <w:lang w:val="ru-RU"/>
        </w:rPr>
        <w:t xml:space="preserve"> Академии ВОИС</w:t>
      </w:r>
      <w:r w:rsidR="006247C6" w:rsidRPr="006247C6">
        <w:rPr>
          <w:sz w:val="24"/>
          <w:szCs w:val="24"/>
          <w:lang w:val="ru-RU"/>
        </w:rPr>
        <w:t xml:space="preserve"> охваты</w:t>
      </w:r>
      <w:r w:rsidR="006247C6">
        <w:rPr>
          <w:sz w:val="24"/>
          <w:szCs w:val="24"/>
          <w:lang w:val="ru-RU"/>
        </w:rPr>
        <w:t xml:space="preserve">вают основные области теории и практики </w:t>
      </w:r>
      <w:r w:rsidR="006247C6" w:rsidRPr="006247C6">
        <w:rPr>
          <w:sz w:val="24"/>
          <w:szCs w:val="24"/>
          <w:lang w:val="ru-RU"/>
        </w:rPr>
        <w:t>в</w:t>
      </w:r>
      <w:r w:rsidR="006247C6">
        <w:rPr>
          <w:sz w:val="24"/>
          <w:szCs w:val="24"/>
          <w:lang w:val="ru-RU"/>
        </w:rPr>
        <w:t xml:space="preserve"> области ИС: о</w:t>
      </w:r>
      <w:r w:rsidR="006247C6" w:rsidRPr="006247C6">
        <w:rPr>
          <w:sz w:val="24"/>
          <w:szCs w:val="24"/>
          <w:lang w:val="ru-RU"/>
        </w:rPr>
        <w:t>бщий курс по интеллектуальной собственности (DL-101), специализированный курс «Патенты: основные понятия» (DL-</w:t>
      </w:r>
      <w:proofErr w:type="gramStart"/>
      <w:r w:rsidR="006247C6" w:rsidRPr="006247C6">
        <w:rPr>
          <w:sz w:val="24"/>
          <w:szCs w:val="24"/>
          <w:lang w:val="ru-RU"/>
        </w:rPr>
        <w:t>170 )</w:t>
      </w:r>
      <w:proofErr w:type="gramEnd"/>
      <w:r w:rsidR="006247C6" w:rsidRPr="006247C6">
        <w:rPr>
          <w:sz w:val="24"/>
          <w:szCs w:val="24"/>
          <w:lang w:val="ru-RU"/>
        </w:rPr>
        <w:t>, курс электронного обучения «Использование патентной информации» (DL-177)</w:t>
      </w:r>
      <w:r w:rsidR="006247C6">
        <w:rPr>
          <w:sz w:val="24"/>
          <w:szCs w:val="24"/>
          <w:lang w:val="ru-RU"/>
        </w:rPr>
        <w:t>,</w:t>
      </w:r>
      <w:r w:rsidR="006247C6" w:rsidRPr="006247C6">
        <w:rPr>
          <w:sz w:val="24"/>
          <w:szCs w:val="24"/>
          <w:lang w:val="ru-RU"/>
        </w:rPr>
        <w:t xml:space="preserve"> рекомендован</w:t>
      </w:r>
      <w:r w:rsidR="006247C6">
        <w:rPr>
          <w:sz w:val="24"/>
          <w:szCs w:val="24"/>
          <w:lang w:val="ru-RU"/>
        </w:rPr>
        <w:t>ы</w:t>
      </w:r>
      <w:r w:rsidR="006247C6" w:rsidRPr="006247C6">
        <w:rPr>
          <w:sz w:val="24"/>
          <w:szCs w:val="24"/>
          <w:lang w:val="ru-RU"/>
        </w:rPr>
        <w:t xml:space="preserve"> для прохождения всеми сотрудникам ЦПТИ.</w:t>
      </w:r>
    </w:p>
    <w:p w14:paraId="63B0A4B7" w14:textId="77777777" w:rsidR="00F806DE" w:rsidRPr="00F806DE" w:rsidRDefault="006247C6" w:rsidP="00F806DE">
      <w:pPr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В октябре 2023 г. проведен сьзд</w:t>
      </w:r>
      <w:r w:rsidR="00F806DE" w:rsidRPr="00F806DE">
        <w:rPr>
          <w:sz w:val="24"/>
          <w:szCs w:val="24"/>
          <w:lang w:val="kk-KZ"/>
        </w:rPr>
        <w:t xml:space="preserve"> </w:t>
      </w:r>
      <w:r w:rsidR="00F806DE" w:rsidRPr="00F806DE">
        <w:rPr>
          <w:sz w:val="24"/>
          <w:szCs w:val="24"/>
          <w:lang w:val="ru-RU"/>
        </w:rPr>
        <w:t xml:space="preserve">национальной сети ЦПТИ «Интеграция ресурсов ЦПТИ для технологического развития регионов» </w:t>
      </w:r>
      <w:r w:rsidR="00F806DE" w:rsidRPr="00F806DE">
        <w:rPr>
          <w:sz w:val="24"/>
          <w:szCs w:val="24"/>
          <w:lang w:val="kk-KZ"/>
        </w:rPr>
        <w:t>в г.Аст</w:t>
      </w:r>
      <w:r>
        <w:rPr>
          <w:sz w:val="24"/>
          <w:szCs w:val="24"/>
          <w:lang w:val="kk-KZ"/>
        </w:rPr>
        <w:t>ана с участием представителя нац</w:t>
      </w:r>
      <w:r w:rsidR="00F806DE" w:rsidRPr="00F806DE">
        <w:rPr>
          <w:sz w:val="24"/>
          <w:szCs w:val="24"/>
          <w:lang w:val="kk-KZ"/>
        </w:rPr>
        <w:t xml:space="preserve">иональной сети ЦПТИ Кыргызстана </w:t>
      </w:r>
      <w:r w:rsidR="00F806DE" w:rsidRPr="00F806DE">
        <w:rPr>
          <w:sz w:val="24"/>
          <w:szCs w:val="24"/>
          <w:lang w:val="ru-RU"/>
        </w:rPr>
        <w:t>и онлайн подключением координаторов национальной сети ЦПТИ Азербайджана, Туркменистана, где были раскрыты следующие вопросы:</w:t>
      </w:r>
    </w:p>
    <w:p w14:paraId="0AABFE97" w14:textId="77777777" w:rsidR="00F806DE" w:rsidRPr="00F806DE" w:rsidRDefault="00F806DE" w:rsidP="00F806DE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ключевые проекты и специализированные ресурсы ВОИС по поддержке ЦПТИ;</w:t>
      </w:r>
    </w:p>
    <w:p w14:paraId="03528EDF" w14:textId="77777777" w:rsidR="00F806DE" w:rsidRPr="00F806DE" w:rsidRDefault="00F806DE" w:rsidP="00F806DE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состояние и перспективы функционирования сети ЦПТИ в Центральной Азии. Опыт деятельности ЦПТИ в Казахстане;</w:t>
      </w:r>
    </w:p>
    <w:p w14:paraId="113FB457" w14:textId="77777777" w:rsidR="00F806DE" w:rsidRPr="00F806DE" w:rsidRDefault="00F806DE" w:rsidP="00F806DE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>зарубежный опыт деятельности ЦПТИ и других центров, оказывающих патентно-информационные услуги;</w:t>
      </w:r>
    </w:p>
    <w:p w14:paraId="53F63158" w14:textId="77777777" w:rsidR="00F806DE" w:rsidRPr="00F806DE" w:rsidRDefault="00F806DE" w:rsidP="00F806DE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</w:rPr>
        <w:t xml:space="preserve">использование зарубежных профессиональных патентно-информационных систем в целях патентного анализа (обзорные доклады представителей зарубежных компаний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Questel</w:t>
      </w:r>
      <w:proofErr w:type="spellEnd"/>
      <w:r w:rsidRPr="00F80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F806DE">
        <w:rPr>
          <w:rFonts w:ascii="Times New Roman" w:hAnsi="Times New Roman" w:cs="Times New Roman"/>
          <w:sz w:val="24"/>
          <w:szCs w:val="24"/>
        </w:rPr>
        <w:t xml:space="preserve"> (Франция),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Minesoft</w:t>
      </w:r>
      <w:proofErr w:type="spellEnd"/>
      <w:r w:rsidRPr="00F806DE">
        <w:rPr>
          <w:rFonts w:ascii="Times New Roman" w:hAnsi="Times New Roman" w:cs="Times New Roman"/>
          <w:sz w:val="24"/>
          <w:szCs w:val="24"/>
        </w:rPr>
        <w:t xml:space="preserve"> (Великобритания),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LexisNexis</w:t>
      </w:r>
      <w:proofErr w:type="spellEnd"/>
      <w:r w:rsidRPr="00F80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DE">
        <w:rPr>
          <w:rFonts w:ascii="Times New Roman" w:hAnsi="Times New Roman" w:cs="Times New Roman"/>
          <w:sz w:val="24"/>
          <w:szCs w:val="24"/>
        </w:rPr>
        <w:t>Univentio</w:t>
      </w:r>
      <w:proofErr w:type="spellEnd"/>
      <w:r w:rsidRPr="00F806DE">
        <w:rPr>
          <w:rFonts w:ascii="Times New Roman" w:hAnsi="Times New Roman" w:cs="Times New Roman"/>
          <w:sz w:val="24"/>
          <w:szCs w:val="24"/>
        </w:rPr>
        <w:t xml:space="preserve"> (Нидерланды).</w:t>
      </w:r>
    </w:p>
    <w:p w14:paraId="26CFCF3E" w14:textId="77777777" w:rsidR="00F806DE" w:rsidRPr="00F806DE" w:rsidRDefault="00F806DE" w:rsidP="00F806DE">
      <w:pPr>
        <w:spacing w:after="0" w:line="240" w:lineRule="auto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>По результатам, которого внесены изменения в проект концепции развития проекта ЦПТИ и разработано руководство по оформлению документов материалов заявки на изобретение и полезные модели (требования по описанию, формуле, реферату и чертежу) и рассмотрена возможность подготовки ряд предложений по дополнению стандарта СТ РК ГОСТ Р 15-011-2015.</w:t>
      </w:r>
    </w:p>
    <w:p w14:paraId="0D4E41F0" w14:textId="77777777" w:rsidR="00F806DE" w:rsidRPr="00F806DE" w:rsidRDefault="00F806DE" w:rsidP="00F806DE">
      <w:pPr>
        <w:rPr>
          <w:sz w:val="24"/>
          <w:szCs w:val="24"/>
          <w:lang w:val="kk-KZ"/>
        </w:rPr>
      </w:pPr>
      <w:r w:rsidRPr="00F806DE">
        <w:rPr>
          <w:sz w:val="24"/>
          <w:szCs w:val="24"/>
          <w:lang w:val="ru-RU"/>
        </w:rPr>
        <w:t xml:space="preserve">В </w:t>
      </w:r>
      <w:r w:rsidR="006247C6">
        <w:rPr>
          <w:sz w:val="24"/>
          <w:szCs w:val="24"/>
          <w:lang w:val="ru-RU"/>
        </w:rPr>
        <w:t>ноябре 2023 г. Казахстан участвовал</w:t>
      </w:r>
      <w:r w:rsidRPr="00F806DE">
        <w:rPr>
          <w:sz w:val="24"/>
          <w:szCs w:val="24"/>
          <w:lang w:val="kk-KZ"/>
        </w:rPr>
        <w:t xml:space="preserve"> в межрегиональном совещании ВОИС и Национального управления интеллектуальной собственности Китая (CNIPA) по интеграции ЦПТИ в национальные и институциональные стратегические рамки с</w:t>
      </w:r>
      <w:r w:rsidR="006247C6">
        <w:rPr>
          <w:sz w:val="24"/>
          <w:szCs w:val="24"/>
          <w:lang w:val="kk-KZ"/>
        </w:rPr>
        <w:t xml:space="preserve">овместно с </w:t>
      </w:r>
      <w:r w:rsidRPr="00F806DE">
        <w:rPr>
          <w:sz w:val="24"/>
          <w:szCs w:val="24"/>
          <w:lang w:val="kk-KZ"/>
        </w:rPr>
        <w:t xml:space="preserve">участием представители 11 национальных сетей ЦПТИ из Грузии, Индонезии, Кыргызстана, Малайзии, Монголии, Пакистана, Филиппин, Шри-Ланки, Узбекистан и Вьетнам, а также представители местных органов интеллектуальной собственности и ЦПТИ в Китае. На встрече были обсуждены актуальные вопросы в сфере управления проектом ЦПТИ: </w:t>
      </w:r>
    </w:p>
    <w:p w14:paraId="0E444173" w14:textId="77777777" w:rsidR="00F806DE" w:rsidRPr="00F806DE" w:rsidRDefault="00F806DE" w:rsidP="00F806D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  <w:lang w:val="kk-KZ"/>
        </w:rPr>
        <w:t>состояние дел и текущие проблемы международного и регионального сотрудничества;</w:t>
      </w:r>
    </w:p>
    <w:p w14:paraId="6B8F8129" w14:textId="77777777" w:rsidR="00F806DE" w:rsidRPr="00F806DE" w:rsidRDefault="00F806DE" w:rsidP="00F806D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6DE">
        <w:rPr>
          <w:rFonts w:ascii="Times New Roman" w:hAnsi="Times New Roman" w:cs="Times New Roman"/>
          <w:sz w:val="24"/>
          <w:szCs w:val="24"/>
          <w:lang w:val="kk-KZ"/>
        </w:rPr>
        <w:t>движущие силы и ограничения для устойчивого национального развития сети ЦПТИ;</w:t>
      </w:r>
    </w:p>
    <w:p w14:paraId="7B5AFE6C" w14:textId="77777777" w:rsidR="00F806DE" w:rsidRPr="00F806DE" w:rsidRDefault="00F806DE" w:rsidP="00F806D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sz w:val="24"/>
          <w:szCs w:val="24"/>
          <w:lang w:val="kk-KZ"/>
        </w:rPr>
        <w:t xml:space="preserve">новые тенденции развития национальных и региональных сетей ЦПТИ;  </w:t>
      </w:r>
    </w:p>
    <w:p w14:paraId="6CDF713D" w14:textId="77777777" w:rsidR="00F806DE" w:rsidRPr="00F806DE" w:rsidRDefault="00F806DE" w:rsidP="00F806D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sz w:val="24"/>
          <w:szCs w:val="24"/>
          <w:lang w:val="kk-KZ"/>
        </w:rPr>
        <w:t>сертификации координаторов (представителей) ЦПТИ, оказывающих услуги по ИС по двум категориям - TISC Staff, TISC Speciallist</w:t>
      </w:r>
      <w:r w:rsidRPr="00F806DE">
        <w:rPr>
          <w:rFonts w:ascii="Times New Roman" w:hAnsi="Times New Roman" w:cs="Times New Roman"/>
          <w:sz w:val="24"/>
          <w:szCs w:val="24"/>
        </w:rPr>
        <w:t>;</w:t>
      </w:r>
    </w:p>
    <w:p w14:paraId="530822AD" w14:textId="77777777" w:rsidR="00F806DE" w:rsidRPr="00F806DE" w:rsidRDefault="00F806DE" w:rsidP="00F806DE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06DE">
        <w:rPr>
          <w:rFonts w:ascii="Times New Roman" w:hAnsi="Times New Roman" w:cs="Times New Roman"/>
          <w:sz w:val="24"/>
          <w:szCs w:val="24"/>
          <w:lang w:val="kk-KZ"/>
        </w:rPr>
        <w:t>запуск платформы TPPM по управлению проектом ЦПТИ (TISC Project and Performance Management Platform).</w:t>
      </w:r>
    </w:p>
    <w:p w14:paraId="7A2727E0" w14:textId="77777777" w:rsidR="00F806DE" w:rsidRPr="00F806DE" w:rsidRDefault="00F806DE" w:rsidP="00F806DE">
      <w:pPr>
        <w:ind w:firstLine="360"/>
        <w:rPr>
          <w:b/>
          <w:noProof/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 xml:space="preserve">По результатам, которого достигнута договоренность о возможности подготовки типового документа – институциональной политики в области ИС для учреждений совместно с ВОИС и координатором ЦПТИ </w:t>
      </w:r>
      <w:r w:rsidRPr="00F806DE">
        <w:rPr>
          <w:sz w:val="24"/>
          <w:szCs w:val="24"/>
          <w:lang w:val="kk-KZ"/>
        </w:rPr>
        <w:t xml:space="preserve">Филлипин и рекомендации по оценке ИС </w:t>
      </w:r>
      <w:r w:rsidRPr="00F806DE">
        <w:rPr>
          <w:sz w:val="24"/>
          <w:szCs w:val="24"/>
          <w:lang w:val="ru-RU"/>
        </w:rPr>
        <w:t>совместно с ВОИС и координатором ЦПТИ Малайзии</w:t>
      </w:r>
      <w:r w:rsidRPr="00F806DE">
        <w:rPr>
          <w:sz w:val="24"/>
          <w:szCs w:val="24"/>
          <w:lang w:val="kk-KZ"/>
        </w:rPr>
        <w:t>.</w:t>
      </w:r>
      <w:r w:rsidRPr="00F806DE">
        <w:rPr>
          <w:b/>
          <w:noProof/>
          <w:sz w:val="24"/>
          <w:szCs w:val="24"/>
          <w:lang w:val="ru-RU"/>
        </w:rPr>
        <w:t xml:space="preserve"> </w:t>
      </w:r>
    </w:p>
    <w:p w14:paraId="4B31C532" w14:textId="77777777" w:rsidR="006247C6" w:rsidRDefault="00F806DE" w:rsidP="00F806DE">
      <w:pPr>
        <w:ind w:right="37" w:firstLine="338"/>
        <w:rPr>
          <w:sz w:val="24"/>
          <w:szCs w:val="24"/>
          <w:lang w:val="kk-KZ"/>
        </w:rPr>
      </w:pPr>
      <w:r w:rsidRPr="00F806DE">
        <w:rPr>
          <w:sz w:val="24"/>
          <w:szCs w:val="24"/>
          <w:lang w:val="kk-KZ"/>
        </w:rPr>
        <w:lastRenderedPageBreak/>
        <w:t>Немаловажным является то, что в</w:t>
      </w:r>
      <w:r w:rsidRPr="00F806DE">
        <w:rPr>
          <w:sz w:val="24"/>
          <w:szCs w:val="24"/>
          <w:lang w:val="ru-RU"/>
        </w:rPr>
        <w:t xml:space="preserve"> издании 2023 г. ежегодного отчета о </w:t>
      </w:r>
      <w:r w:rsidRPr="00F806DE">
        <w:rPr>
          <w:sz w:val="24"/>
          <w:szCs w:val="24"/>
          <w:lang w:val="kk-KZ"/>
        </w:rPr>
        <w:t xml:space="preserve">деятельности Центров поддержки технологий и инноваций (ЦПТИ) и бюро передачи технологий (БПТ) ВОИС </w:t>
      </w:r>
      <w:r w:rsidR="000F413E">
        <w:rPr>
          <w:sz w:val="24"/>
          <w:szCs w:val="24"/>
          <w:lang w:val="kk-KZ"/>
        </w:rPr>
        <w:t xml:space="preserve"> </w:t>
      </w:r>
      <w:hyperlink r:id="rId9" w:history="1">
        <w:r w:rsidR="000F413E" w:rsidRPr="00F806DE">
          <w:rPr>
            <w:rStyle w:val="a6"/>
            <w:sz w:val="24"/>
            <w:szCs w:val="24"/>
            <w:lang w:val="kk-KZ"/>
          </w:rPr>
          <w:t>https://www.wipo.int/publications/ru/details.jsp?id=4669</w:t>
        </w:r>
      </w:hyperlink>
      <w:r w:rsidR="000F413E">
        <w:rPr>
          <w:rStyle w:val="a6"/>
          <w:sz w:val="24"/>
          <w:szCs w:val="24"/>
          <w:lang w:val="kk-KZ"/>
        </w:rPr>
        <w:t xml:space="preserve"> </w:t>
      </w:r>
      <w:r w:rsidRPr="00F806DE">
        <w:rPr>
          <w:sz w:val="24"/>
          <w:szCs w:val="24"/>
          <w:lang w:val="kk-KZ"/>
        </w:rPr>
        <w:t xml:space="preserve">была отмечена работа национальной сети ЦПТИ Республики Казахстан по оказанию услуг для </w:t>
      </w:r>
      <w:r w:rsidR="000F413E">
        <w:rPr>
          <w:sz w:val="24"/>
          <w:szCs w:val="24"/>
          <w:lang w:val="kk-KZ"/>
        </w:rPr>
        <w:t>изобретателей и новаторов.</w:t>
      </w:r>
    </w:p>
    <w:p w14:paraId="4F66DCB7" w14:textId="77777777" w:rsidR="000F413E" w:rsidRPr="00F806DE" w:rsidRDefault="000F413E" w:rsidP="000F413E">
      <w:pPr>
        <w:spacing w:after="0"/>
        <w:ind w:left="-15" w:right="37" w:firstLine="353"/>
        <w:rPr>
          <w:sz w:val="24"/>
          <w:szCs w:val="24"/>
          <w:lang w:val="ru-RU"/>
        </w:rPr>
      </w:pPr>
      <w:r w:rsidRPr="00F806DE">
        <w:rPr>
          <w:sz w:val="24"/>
          <w:szCs w:val="24"/>
          <w:lang w:val="ru-RU"/>
        </w:rPr>
        <w:t xml:space="preserve">Планируется </w:t>
      </w:r>
      <w:r>
        <w:rPr>
          <w:sz w:val="24"/>
          <w:szCs w:val="24"/>
          <w:lang w:val="ru-RU"/>
        </w:rPr>
        <w:t xml:space="preserve">дальнейшее </w:t>
      </w:r>
      <w:r w:rsidRPr="00F806DE">
        <w:rPr>
          <w:sz w:val="24"/>
          <w:szCs w:val="24"/>
          <w:lang w:val="ru-RU"/>
        </w:rPr>
        <w:t>развитие системы патентно-информационной поддержки инновационной деятельности в регионах, путем открытия Центров национальной сети ЦПТИ во всех ведущих высших учреждениях образования и предприятий Республики Казахстан. К учреждениям, на базе которых может быть создан ЦПТИ, относятся:</w:t>
      </w:r>
    </w:p>
    <w:tbl>
      <w:tblPr>
        <w:tblStyle w:val="a4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197"/>
      </w:tblGrid>
      <w:tr w:rsidR="000F413E" w:rsidRPr="00F806DE" w14:paraId="32BDD21A" w14:textId="77777777" w:rsidTr="00CE2BED">
        <w:tc>
          <w:tcPr>
            <w:tcW w:w="7692" w:type="dxa"/>
          </w:tcPr>
          <w:p w14:paraId="382E323F" w14:textId="77777777" w:rsidR="000F413E" w:rsidRPr="00F806DE" w:rsidRDefault="000F413E" w:rsidP="00CE2BED">
            <w:pPr>
              <w:pStyle w:val="a9"/>
              <w:numPr>
                <w:ilvl w:val="0"/>
                <w:numId w:val="20"/>
              </w:num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университеты и учебные заведения;</w:t>
            </w:r>
          </w:p>
          <w:p w14:paraId="5F4A6597" w14:textId="77777777" w:rsidR="000F413E" w:rsidRDefault="000F413E" w:rsidP="00CE2BED">
            <w:pPr>
              <w:pStyle w:val="a9"/>
              <w:numPr>
                <w:ilvl w:val="0"/>
                <w:numId w:val="20"/>
              </w:num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научно-технические центры;</w:t>
            </w:r>
          </w:p>
          <w:p w14:paraId="44282F5E" w14:textId="77777777" w:rsidR="000F413E" w:rsidRPr="00F806DE" w:rsidRDefault="000F413E" w:rsidP="00CE2BED">
            <w:pPr>
              <w:pStyle w:val="a9"/>
              <w:numPr>
                <w:ilvl w:val="0"/>
                <w:numId w:val="20"/>
              </w:num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местные и региональные технопарки;</w:t>
            </w:r>
          </w:p>
        </w:tc>
        <w:tc>
          <w:tcPr>
            <w:tcW w:w="7692" w:type="dxa"/>
          </w:tcPr>
          <w:p w14:paraId="54ADF6FF" w14:textId="77777777" w:rsidR="000F413E" w:rsidRPr="00F806DE" w:rsidRDefault="000F413E" w:rsidP="00CE2BED">
            <w:pPr>
              <w:pStyle w:val="a9"/>
              <w:numPr>
                <w:ilvl w:val="0"/>
                <w:numId w:val="20"/>
              </w:num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торговые палаты;</w:t>
            </w:r>
          </w:p>
          <w:p w14:paraId="30E98A46" w14:textId="77777777" w:rsidR="000F413E" w:rsidRPr="00F806DE" w:rsidRDefault="000F413E" w:rsidP="00CE2BED">
            <w:pPr>
              <w:pStyle w:val="a9"/>
              <w:numPr>
                <w:ilvl w:val="0"/>
                <w:numId w:val="20"/>
              </w:num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806DE">
              <w:rPr>
                <w:rFonts w:ascii="Times New Roman" w:hAnsi="Times New Roman" w:cs="Times New Roman"/>
                <w:sz w:val="24"/>
                <w:szCs w:val="24"/>
              </w:rPr>
              <w:t>иные публичные учреждения аналогичного типа.</w:t>
            </w:r>
          </w:p>
          <w:p w14:paraId="0A6A8004" w14:textId="77777777" w:rsidR="000F413E" w:rsidRPr="00F806DE" w:rsidRDefault="000F413E" w:rsidP="00CE2BED">
            <w:pPr>
              <w:spacing w:after="0"/>
              <w:ind w:right="37" w:firstLine="0"/>
              <w:rPr>
                <w:sz w:val="24"/>
                <w:szCs w:val="24"/>
                <w:lang w:val="ru-RU"/>
              </w:rPr>
            </w:pPr>
          </w:p>
        </w:tc>
      </w:tr>
    </w:tbl>
    <w:p w14:paraId="3731EF36" w14:textId="77777777" w:rsidR="000F413E" w:rsidRPr="000F413E" w:rsidRDefault="000F413E" w:rsidP="000F413E">
      <w:pPr>
        <w:ind w:right="37" w:firstLine="33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 этом к</w:t>
      </w:r>
      <w:r w:rsidRPr="000F413E">
        <w:rPr>
          <w:sz w:val="24"/>
          <w:szCs w:val="24"/>
          <w:lang w:val="kk-KZ"/>
        </w:rPr>
        <w:t xml:space="preserve"> учреждениям, на базе которого создается ЦПТИ предъ</w:t>
      </w:r>
      <w:r>
        <w:rPr>
          <w:sz w:val="24"/>
          <w:szCs w:val="24"/>
          <w:lang w:val="kk-KZ"/>
        </w:rPr>
        <w:t>я</w:t>
      </w:r>
      <w:r w:rsidRPr="000F413E">
        <w:rPr>
          <w:sz w:val="24"/>
          <w:szCs w:val="24"/>
          <w:lang w:val="kk-KZ"/>
        </w:rPr>
        <w:t>вляются следующие требования:</w:t>
      </w:r>
    </w:p>
    <w:p w14:paraId="11B2B433" w14:textId="77777777" w:rsidR="000F413E" w:rsidRPr="000F413E" w:rsidRDefault="000F413E" w:rsidP="000F413E">
      <w:pPr>
        <w:ind w:right="37" w:firstLine="338"/>
        <w:rPr>
          <w:sz w:val="24"/>
          <w:szCs w:val="24"/>
          <w:lang w:val="kk-KZ"/>
        </w:rPr>
      </w:pPr>
      <w:r w:rsidRPr="000F413E">
        <w:rPr>
          <w:sz w:val="24"/>
          <w:szCs w:val="24"/>
          <w:lang w:val="kk-KZ"/>
        </w:rPr>
        <w:t>- находящиеся в собственности или на ином законном основании помещения, необходимые для оказания услуг по направлениям деятельности ЦПТИ;</w:t>
      </w:r>
    </w:p>
    <w:p w14:paraId="0FB7CA3E" w14:textId="77777777" w:rsidR="000F413E" w:rsidRPr="000F413E" w:rsidRDefault="000F413E" w:rsidP="000F413E">
      <w:pPr>
        <w:ind w:right="37" w:firstLine="338"/>
        <w:rPr>
          <w:sz w:val="24"/>
          <w:szCs w:val="24"/>
          <w:lang w:val="kk-KZ"/>
        </w:rPr>
      </w:pPr>
      <w:r w:rsidRPr="000F413E">
        <w:rPr>
          <w:sz w:val="24"/>
          <w:szCs w:val="24"/>
          <w:lang w:val="kk-KZ"/>
        </w:rPr>
        <w:t>- не менее двух персональных компьютеров, имеющих установленное надежное Интернет-соединение для оперативного доступа к информационным ресурсам, а также комплекса оргтехнического оборудования;</w:t>
      </w:r>
    </w:p>
    <w:p w14:paraId="18D66B77" w14:textId="77777777" w:rsidR="000F413E" w:rsidRPr="000F413E" w:rsidRDefault="000F413E" w:rsidP="000F413E">
      <w:pPr>
        <w:ind w:right="37" w:firstLine="338"/>
        <w:rPr>
          <w:sz w:val="24"/>
          <w:szCs w:val="24"/>
          <w:lang w:val="kk-KZ"/>
        </w:rPr>
      </w:pPr>
      <w:r w:rsidRPr="000F413E">
        <w:rPr>
          <w:sz w:val="24"/>
          <w:szCs w:val="24"/>
          <w:lang w:val="kk-KZ"/>
        </w:rPr>
        <w:t>- не менее 2 специалистов в штате, имеющих опыт работы в области интеллектуальной собственности и инноваций, обладающих достаточной квалификацией для оказания перечня услуг, регламентированного договором.</w:t>
      </w:r>
    </w:p>
    <w:p w14:paraId="74E57DE2" w14:textId="77777777" w:rsidR="00F806DE" w:rsidRPr="000F413E" w:rsidRDefault="000F413E" w:rsidP="00F806DE">
      <w:pPr>
        <w:ind w:right="37" w:firstLine="338"/>
        <w:rPr>
          <w:i/>
          <w:sz w:val="24"/>
          <w:szCs w:val="24"/>
          <w:lang w:val="ru-RU"/>
        </w:rPr>
      </w:pPr>
      <w:r w:rsidRPr="000F413E">
        <w:rPr>
          <w:i/>
          <w:sz w:val="24"/>
          <w:szCs w:val="24"/>
          <w:lang w:val="ru-RU"/>
        </w:rPr>
        <w:t>Приложение: Презентация</w:t>
      </w:r>
      <w:r>
        <w:rPr>
          <w:i/>
          <w:sz w:val="24"/>
          <w:szCs w:val="24"/>
          <w:lang w:val="ru-RU"/>
        </w:rPr>
        <w:t xml:space="preserve"> национальной сети</w:t>
      </w:r>
      <w:r w:rsidRPr="000F413E">
        <w:rPr>
          <w:i/>
          <w:sz w:val="24"/>
          <w:szCs w:val="24"/>
          <w:lang w:val="ru-RU"/>
        </w:rPr>
        <w:t xml:space="preserve"> ЦПТИ – 23 страницы </w:t>
      </w:r>
    </w:p>
    <w:sectPr w:rsidR="00F806DE" w:rsidRPr="000F413E" w:rsidSect="00F806D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768"/>
    <w:multiLevelType w:val="hybridMultilevel"/>
    <w:tmpl w:val="36B62FD4"/>
    <w:lvl w:ilvl="0" w:tplc="FF60A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3EA8"/>
    <w:multiLevelType w:val="hybridMultilevel"/>
    <w:tmpl w:val="7E261EE6"/>
    <w:lvl w:ilvl="0" w:tplc="3FFE5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0983"/>
    <w:multiLevelType w:val="hybridMultilevel"/>
    <w:tmpl w:val="5356A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BB3"/>
    <w:multiLevelType w:val="hybridMultilevel"/>
    <w:tmpl w:val="2BD4B4B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59ED"/>
    <w:multiLevelType w:val="hybridMultilevel"/>
    <w:tmpl w:val="C992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F1732"/>
    <w:multiLevelType w:val="hybridMultilevel"/>
    <w:tmpl w:val="505C296E"/>
    <w:lvl w:ilvl="0" w:tplc="1B366CDC">
      <w:start w:val="5147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8D08F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66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07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6F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C1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A1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CD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2077"/>
    <w:multiLevelType w:val="hybridMultilevel"/>
    <w:tmpl w:val="286AEDF0"/>
    <w:lvl w:ilvl="0" w:tplc="A7CE399E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0571"/>
    <w:multiLevelType w:val="hybridMultilevel"/>
    <w:tmpl w:val="D8B89196"/>
    <w:lvl w:ilvl="0" w:tplc="BB5E9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0107A"/>
    <w:multiLevelType w:val="hybridMultilevel"/>
    <w:tmpl w:val="7BEC6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1B7D1F"/>
    <w:multiLevelType w:val="hybridMultilevel"/>
    <w:tmpl w:val="C992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8427C"/>
    <w:multiLevelType w:val="hybridMultilevel"/>
    <w:tmpl w:val="8AA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20B85"/>
    <w:multiLevelType w:val="hybridMultilevel"/>
    <w:tmpl w:val="4198E0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EC24CF"/>
    <w:multiLevelType w:val="hybridMultilevel"/>
    <w:tmpl w:val="B9E65C84"/>
    <w:lvl w:ilvl="0" w:tplc="AB5C83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AC6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A428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08C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A59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441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C4EB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4FC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409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FA2631"/>
    <w:multiLevelType w:val="hybridMultilevel"/>
    <w:tmpl w:val="DE7CB74C"/>
    <w:lvl w:ilvl="0" w:tplc="86CE00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63111C"/>
    <w:multiLevelType w:val="hybridMultilevel"/>
    <w:tmpl w:val="1180D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31AC4"/>
    <w:multiLevelType w:val="hybridMultilevel"/>
    <w:tmpl w:val="EA649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254B07"/>
    <w:multiLevelType w:val="hybridMultilevel"/>
    <w:tmpl w:val="2B3E40C4"/>
    <w:lvl w:ilvl="0" w:tplc="28F6E744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</w:rPr>
    </w:lvl>
    <w:lvl w:ilvl="1" w:tplc="BFD60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6A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CE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86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00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C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7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48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7CC9"/>
    <w:multiLevelType w:val="hybridMultilevel"/>
    <w:tmpl w:val="68BA3FFE"/>
    <w:lvl w:ilvl="0" w:tplc="C0F62A26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3A0838"/>
    <w:multiLevelType w:val="hybridMultilevel"/>
    <w:tmpl w:val="07B6352C"/>
    <w:lvl w:ilvl="0" w:tplc="86CE00A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573F5922"/>
    <w:multiLevelType w:val="hybridMultilevel"/>
    <w:tmpl w:val="6694D8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4C3DDC"/>
    <w:multiLevelType w:val="hybridMultilevel"/>
    <w:tmpl w:val="B57E5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41144F"/>
    <w:multiLevelType w:val="hybridMultilevel"/>
    <w:tmpl w:val="4D786752"/>
    <w:lvl w:ilvl="0" w:tplc="3A82037E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</w:rPr>
    </w:lvl>
    <w:lvl w:ilvl="1" w:tplc="30AA6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61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C4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05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6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E1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1329C"/>
    <w:multiLevelType w:val="hybridMultilevel"/>
    <w:tmpl w:val="88D6E262"/>
    <w:lvl w:ilvl="0" w:tplc="55DC41B6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</w:rPr>
    </w:lvl>
    <w:lvl w:ilvl="1" w:tplc="74CE7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88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8D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A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64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D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69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C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028B5"/>
    <w:multiLevelType w:val="hybridMultilevel"/>
    <w:tmpl w:val="AAEC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30A2"/>
    <w:multiLevelType w:val="hybridMultilevel"/>
    <w:tmpl w:val="D2324D6A"/>
    <w:lvl w:ilvl="0" w:tplc="A7CE399E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  <w:b/>
        <w:color w:val="000000"/>
      </w:rPr>
    </w:lvl>
    <w:lvl w:ilvl="1" w:tplc="ECC62198" w:tentative="1">
      <w:start w:val="1"/>
      <w:numFmt w:val="lowerLetter"/>
      <w:lvlText w:val="%2."/>
      <w:lvlJc w:val="left"/>
      <w:pPr>
        <w:ind w:left="1440" w:hanging="360"/>
      </w:pPr>
    </w:lvl>
    <w:lvl w:ilvl="2" w:tplc="3AE6E7E4" w:tentative="1">
      <w:start w:val="1"/>
      <w:numFmt w:val="lowerRoman"/>
      <w:lvlText w:val="%3."/>
      <w:lvlJc w:val="right"/>
      <w:pPr>
        <w:ind w:left="2160" w:hanging="180"/>
      </w:pPr>
    </w:lvl>
    <w:lvl w:ilvl="3" w:tplc="C900B1E2" w:tentative="1">
      <w:start w:val="1"/>
      <w:numFmt w:val="decimal"/>
      <w:lvlText w:val="%4."/>
      <w:lvlJc w:val="left"/>
      <w:pPr>
        <w:ind w:left="2880" w:hanging="360"/>
      </w:pPr>
    </w:lvl>
    <w:lvl w:ilvl="4" w:tplc="BFB661F0" w:tentative="1">
      <w:start w:val="1"/>
      <w:numFmt w:val="lowerLetter"/>
      <w:lvlText w:val="%5."/>
      <w:lvlJc w:val="left"/>
      <w:pPr>
        <w:ind w:left="3600" w:hanging="360"/>
      </w:pPr>
    </w:lvl>
    <w:lvl w:ilvl="5" w:tplc="C4F4584E" w:tentative="1">
      <w:start w:val="1"/>
      <w:numFmt w:val="lowerRoman"/>
      <w:lvlText w:val="%6."/>
      <w:lvlJc w:val="right"/>
      <w:pPr>
        <w:ind w:left="4320" w:hanging="180"/>
      </w:pPr>
    </w:lvl>
    <w:lvl w:ilvl="6" w:tplc="27E49A8C" w:tentative="1">
      <w:start w:val="1"/>
      <w:numFmt w:val="decimal"/>
      <w:lvlText w:val="%7."/>
      <w:lvlJc w:val="left"/>
      <w:pPr>
        <w:ind w:left="5040" w:hanging="360"/>
      </w:pPr>
    </w:lvl>
    <w:lvl w:ilvl="7" w:tplc="643E38E4" w:tentative="1">
      <w:start w:val="1"/>
      <w:numFmt w:val="lowerLetter"/>
      <w:lvlText w:val="%8."/>
      <w:lvlJc w:val="left"/>
      <w:pPr>
        <w:ind w:left="5760" w:hanging="360"/>
      </w:pPr>
    </w:lvl>
    <w:lvl w:ilvl="8" w:tplc="0AAA7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C2CC7"/>
    <w:multiLevelType w:val="hybridMultilevel"/>
    <w:tmpl w:val="074C4A30"/>
    <w:lvl w:ilvl="0" w:tplc="5FC0C2E8">
      <w:start w:val="1"/>
      <w:numFmt w:val="bullet"/>
      <w:lvlText w:val="□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6" w15:restartNumberingAfterBreak="0">
    <w:nsid w:val="66F62B63"/>
    <w:multiLevelType w:val="hybridMultilevel"/>
    <w:tmpl w:val="30C8AF12"/>
    <w:lvl w:ilvl="0" w:tplc="3698B7F8">
      <w:start w:val="23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68E316C8"/>
    <w:multiLevelType w:val="hybridMultilevel"/>
    <w:tmpl w:val="F64A21B4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EDE7D8C"/>
    <w:multiLevelType w:val="hybridMultilevel"/>
    <w:tmpl w:val="F4DC5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155197"/>
    <w:multiLevelType w:val="hybridMultilevel"/>
    <w:tmpl w:val="8F38D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3752B1C"/>
    <w:multiLevelType w:val="hybridMultilevel"/>
    <w:tmpl w:val="FA0406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9AA3510"/>
    <w:multiLevelType w:val="hybridMultilevel"/>
    <w:tmpl w:val="B62E87FA"/>
    <w:lvl w:ilvl="0" w:tplc="7AD01702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  <w:b/>
        <w:color w:val="000000"/>
      </w:rPr>
    </w:lvl>
    <w:lvl w:ilvl="1" w:tplc="29ECAA48" w:tentative="1">
      <w:start w:val="1"/>
      <w:numFmt w:val="lowerLetter"/>
      <w:lvlText w:val="%2."/>
      <w:lvlJc w:val="left"/>
      <w:pPr>
        <w:ind w:left="1440" w:hanging="360"/>
      </w:pPr>
    </w:lvl>
    <w:lvl w:ilvl="2" w:tplc="300C9E16" w:tentative="1">
      <w:start w:val="1"/>
      <w:numFmt w:val="lowerRoman"/>
      <w:lvlText w:val="%3."/>
      <w:lvlJc w:val="right"/>
      <w:pPr>
        <w:ind w:left="2160" w:hanging="180"/>
      </w:pPr>
    </w:lvl>
    <w:lvl w:ilvl="3" w:tplc="3C0ABC8A" w:tentative="1">
      <w:start w:val="1"/>
      <w:numFmt w:val="decimal"/>
      <w:lvlText w:val="%4."/>
      <w:lvlJc w:val="left"/>
      <w:pPr>
        <w:ind w:left="2880" w:hanging="360"/>
      </w:pPr>
    </w:lvl>
    <w:lvl w:ilvl="4" w:tplc="84425394" w:tentative="1">
      <w:start w:val="1"/>
      <w:numFmt w:val="lowerLetter"/>
      <w:lvlText w:val="%5."/>
      <w:lvlJc w:val="left"/>
      <w:pPr>
        <w:ind w:left="3600" w:hanging="360"/>
      </w:pPr>
    </w:lvl>
    <w:lvl w:ilvl="5" w:tplc="A55075C0" w:tentative="1">
      <w:start w:val="1"/>
      <w:numFmt w:val="lowerRoman"/>
      <w:lvlText w:val="%6."/>
      <w:lvlJc w:val="right"/>
      <w:pPr>
        <w:ind w:left="4320" w:hanging="180"/>
      </w:pPr>
    </w:lvl>
    <w:lvl w:ilvl="6" w:tplc="E8E2EB28" w:tentative="1">
      <w:start w:val="1"/>
      <w:numFmt w:val="decimal"/>
      <w:lvlText w:val="%7."/>
      <w:lvlJc w:val="left"/>
      <w:pPr>
        <w:ind w:left="5040" w:hanging="360"/>
      </w:pPr>
    </w:lvl>
    <w:lvl w:ilvl="7" w:tplc="F05C908E" w:tentative="1">
      <w:start w:val="1"/>
      <w:numFmt w:val="lowerLetter"/>
      <w:lvlText w:val="%8."/>
      <w:lvlJc w:val="left"/>
      <w:pPr>
        <w:ind w:left="5760" w:hanging="360"/>
      </w:pPr>
    </w:lvl>
    <w:lvl w:ilvl="8" w:tplc="2174D7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7"/>
  </w:num>
  <w:num w:numId="5">
    <w:abstractNumId w:val="29"/>
  </w:num>
  <w:num w:numId="6">
    <w:abstractNumId w:val="30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28"/>
  </w:num>
  <w:num w:numId="12">
    <w:abstractNumId w:val="20"/>
  </w:num>
  <w:num w:numId="13">
    <w:abstractNumId w:val="4"/>
  </w:num>
  <w:num w:numId="14">
    <w:abstractNumId w:val="15"/>
  </w:num>
  <w:num w:numId="15">
    <w:abstractNumId w:val="17"/>
  </w:num>
  <w:num w:numId="16">
    <w:abstractNumId w:val="26"/>
  </w:num>
  <w:num w:numId="17">
    <w:abstractNumId w:val="18"/>
  </w:num>
  <w:num w:numId="18">
    <w:abstractNumId w:val="13"/>
  </w:num>
  <w:num w:numId="19">
    <w:abstractNumId w:val="11"/>
  </w:num>
  <w:num w:numId="20">
    <w:abstractNumId w:val="19"/>
  </w:num>
  <w:num w:numId="21">
    <w:abstractNumId w:val="1"/>
  </w:num>
  <w:num w:numId="22">
    <w:abstractNumId w:val="3"/>
  </w:num>
  <w:num w:numId="23">
    <w:abstractNumId w:val="10"/>
  </w:num>
  <w:num w:numId="24">
    <w:abstractNumId w:val="23"/>
  </w:num>
  <w:num w:numId="25">
    <w:abstractNumId w:val="21"/>
  </w:num>
  <w:num w:numId="26">
    <w:abstractNumId w:val="24"/>
  </w:num>
  <w:num w:numId="27">
    <w:abstractNumId w:val="31"/>
  </w:num>
  <w:num w:numId="28">
    <w:abstractNumId w:val="22"/>
  </w:num>
  <w:num w:numId="29">
    <w:abstractNumId w:val="5"/>
  </w:num>
  <w:num w:numId="30">
    <w:abstractNumId w:val="16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6DE"/>
    <w:rsid w:val="000F413E"/>
    <w:rsid w:val="004A580F"/>
    <w:rsid w:val="00562437"/>
    <w:rsid w:val="006247C6"/>
    <w:rsid w:val="00805765"/>
    <w:rsid w:val="00F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560"/>
  <w15:docId w15:val="{9B62E9C3-9791-40B3-87F2-8B1EC0E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DE"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">
    <w:name w:val="heading 3"/>
    <w:basedOn w:val="a"/>
    <w:link w:val="30"/>
    <w:uiPriority w:val="9"/>
    <w:qFormat/>
    <w:rsid w:val="000F413E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6DE"/>
    <w:pPr>
      <w:spacing w:after="0" w:line="240" w:lineRule="auto"/>
    </w:pPr>
  </w:style>
  <w:style w:type="table" w:styleId="a4">
    <w:name w:val="Table Grid"/>
    <w:basedOn w:val="a1"/>
    <w:uiPriority w:val="59"/>
    <w:rsid w:val="00F8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806DE"/>
    <w:rPr>
      <w:i/>
      <w:iCs/>
    </w:rPr>
  </w:style>
  <w:style w:type="character" w:styleId="a6">
    <w:name w:val="Hyperlink"/>
    <w:basedOn w:val="a0"/>
    <w:uiPriority w:val="99"/>
    <w:unhideWhenUsed/>
    <w:rsid w:val="00F806D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6DE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F806D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F806DE"/>
    <w:pPr>
      <w:spacing w:after="0" w:line="240" w:lineRule="auto"/>
      <w:ind w:firstLine="0"/>
      <w:jc w:val="left"/>
    </w:pPr>
    <w:rPr>
      <w:rFonts w:ascii="Calibri" w:eastAsia="Calibri" w:hAnsi="Calibri"/>
      <w:color w:val="auto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806D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06D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footer"/>
    <w:basedOn w:val="a"/>
    <w:link w:val="af"/>
    <w:uiPriority w:val="99"/>
    <w:unhideWhenUsed/>
    <w:rsid w:val="00F8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6D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Normal (Web)"/>
    <w:basedOn w:val="a"/>
    <w:uiPriority w:val="99"/>
    <w:unhideWhenUsed/>
    <w:rsid w:val="00F806DE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table" w:styleId="-1">
    <w:name w:val="Light List Accent 1"/>
    <w:basedOn w:val="a1"/>
    <w:uiPriority w:val="61"/>
    <w:rsid w:val="00F806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0F4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po.int/tisc/ru/search/index.j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ipo.int/directory/en/details.jsp?country_code=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publications/ru/details.jsp?id=4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Бактыбаева Назифа Бактыбаевна</dc:creator>
  <cp:lastModifiedBy>Абдымомынов Галамат</cp:lastModifiedBy>
  <cp:revision>3</cp:revision>
  <cp:lastPrinted>2024-02-15T11:31:00Z</cp:lastPrinted>
  <dcterms:created xsi:type="dcterms:W3CDTF">2024-02-28T06:01:00Z</dcterms:created>
  <dcterms:modified xsi:type="dcterms:W3CDTF">2025-06-27T07:20:00Z</dcterms:modified>
</cp:coreProperties>
</file>